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331"/>
        <w:gridCol w:w="1939"/>
      </w:tblGrid>
      <w:tr w:rsidR="00937B60" w:rsidRPr="0044701A" w:rsidTr="00866549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0" w:rsidRPr="0044701A" w:rsidRDefault="00937B60" w:rsidP="00866549">
            <w:r w:rsidRPr="0044701A">
              <w:rPr>
                <w:b/>
                <w:noProof/>
              </w:rPr>
              <w:drawing>
                <wp:inline distT="0" distB="0" distL="0" distR="0">
                  <wp:extent cx="1152525" cy="1571625"/>
                  <wp:effectExtent l="19050" t="19050" r="28575" b="28575"/>
                  <wp:docPr id="1" name="Obrázok 1" descr="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716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4701A"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60" w:rsidRPr="00937B60" w:rsidRDefault="00937B60" w:rsidP="00866549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NÁVRH</w:t>
            </w:r>
          </w:p>
          <w:p w:rsidR="00937B60" w:rsidRPr="00937B60" w:rsidRDefault="00937B60" w:rsidP="00937B60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VŠEOBECNE ZÁVÄZNÉ NARIADENIE                                           obce Brvnište č. 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2019</w:t>
            </w: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 poskytnutí dotácie</w:t>
            </w:r>
            <w:r w:rsidR="00D06315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podporu výchovy k stravovacím návykom dieťaťa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B60" w:rsidRPr="0044701A" w:rsidRDefault="00937B60" w:rsidP="00866549">
            <w:pPr>
              <w:jc w:val="center"/>
            </w:pPr>
            <w:r>
              <w:t xml:space="preserve">     </w:t>
            </w:r>
            <w:r w:rsidRPr="0044701A">
              <w:t xml:space="preserve">Platnosť od: </w:t>
            </w:r>
          </w:p>
          <w:p w:rsidR="00937B60" w:rsidRPr="0044701A" w:rsidRDefault="004343D3" w:rsidP="00866549">
            <w:r>
              <w:t xml:space="preserve">        01.09.2019</w:t>
            </w:r>
          </w:p>
        </w:tc>
      </w:tr>
      <w:tr w:rsidR="00937B60" w:rsidRPr="003D0A38" w:rsidTr="00866549">
        <w:trPr>
          <w:trHeight w:val="840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7B60" w:rsidRPr="003D0A38" w:rsidRDefault="00937B60" w:rsidP="00866549"/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60" w:rsidRPr="00937B60" w:rsidRDefault="00937B60" w:rsidP="00866549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Vyvesené na úradnej tabuli: </w:t>
            </w:r>
            <w:r w:rsidR="00FD5576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23.07.2019</w:t>
            </w:r>
          </w:p>
          <w:p w:rsidR="00937B60" w:rsidRPr="00937B60" w:rsidRDefault="00937B60" w:rsidP="00D06315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0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Zvesené z úradnej tabule: 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7B60" w:rsidRPr="003D0A38" w:rsidRDefault="00937B60" w:rsidP="00866549"/>
        </w:tc>
      </w:tr>
    </w:tbl>
    <w:p w:rsidR="008870C1" w:rsidRDefault="008870C1" w:rsidP="008870C1">
      <w:pPr>
        <w:spacing w:before="100" w:beforeAutospacing="1" w:after="100" w:afterAutospacing="1"/>
        <w:rPr>
          <w:bCs/>
        </w:rPr>
      </w:pPr>
    </w:p>
    <w:p w:rsidR="00E42392" w:rsidRDefault="00E42392" w:rsidP="008870C1">
      <w:pPr>
        <w:spacing w:before="100" w:beforeAutospacing="1" w:after="100" w:afterAutospacing="1"/>
        <w:rPr>
          <w:bCs/>
        </w:rPr>
      </w:pPr>
    </w:p>
    <w:p w:rsidR="008870C1" w:rsidRDefault="008870C1" w:rsidP="004035F6"/>
    <w:p w:rsidR="008870C1" w:rsidRDefault="00937B60" w:rsidP="00E93416">
      <w:pPr>
        <w:jc w:val="both"/>
      </w:pPr>
      <w:r w:rsidRPr="008870C1">
        <w:t> </w:t>
      </w:r>
      <w:r w:rsidR="00D706A5">
        <w:tab/>
      </w:r>
      <w:r w:rsidR="008870C1" w:rsidRPr="008870C1">
        <w:t xml:space="preserve">Obec Brvnište na základe § 6 ods. 1 zákona č. 369/1990 Zb. o obecnom zriadení v znení neskorších predpisov </w:t>
      </w:r>
      <w:r w:rsidR="008870C1">
        <w:t>a zákona č. 544/</w:t>
      </w:r>
      <w:r w:rsidR="00F56357">
        <w:t xml:space="preserve">2010  </w:t>
      </w:r>
      <w:proofErr w:type="spellStart"/>
      <w:r w:rsidR="00F56357">
        <w:t>Z.z</w:t>
      </w:r>
      <w:proofErr w:type="spellEnd"/>
      <w:r w:rsidR="00F56357">
        <w:t xml:space="preserve">. o dotáciách v pôsobnosti Ministerstva práce sociálnych vecí a rodiny Slovenskej republiky </w:t>
      </w:r>
      <w:r w:rsidR="008870C1" w:rsidRPr="00286217">
        <w:rPr>
          <w:b/>
        </w:rPr>
        <w:t>v</w:t>
      </w:r>
      <w:r w:rsidR="008870C1">
        <w:rPr>
          <w:b/>
        </w:rPr>
        <w:t> </w:t>
      </w:r>
      <w:r w:rsidR="008870C1" w:rsidRPr="00286217">
        <w:rPr>
          <w:b/>
        </w:rPr>
        <w:t>y</w:t>
      </w:r>
      <w:r w:rsidR="008870C1">
        <w:rPr>
          <w:b/>
        </w:rPr>
        <w:t xml:space="preserve"> </w:t>
      </w:r>
      <w:r w:rsidR="008870C1" w:rsidRPr="00286217">
        <w:rPr>
          <w:b/>
        </w:rPr>
        <w:t>d</w:t>
      </w:r>
      <w:r w:rsidR="008870C1">
        <w:rPr>
          <w:b/>
        </w:rPr>
        <w:t xml:space="preserve"> </w:t>
      </w:r>
      <w:r w:rsidR="008870C1" w:rsidRPr="00286217">
        <w:rPr>
          <w:b/>
        </w:rPr>
        <w:t>á</w:t>
      </w:r>
      <w:r w:rsidR="008870C1">
        <w:rPr>
          <w:b/>
        </w:rPr>
        <w:t xml:space="preserve"> </w:t>
      </w:r>
      <w:r w:rsidR="008870C1" w:rsidRPr="00286217">
        <w:rPr>
          <w:b/>
        </w:rPr>
        <w:t>v</w:t>
      </w:r>
      <w:r w:rsidR="008870C1">
        <w:rPr>
          <w:b/>
        </w:rPr>
        <w:t xml:space="preserve"> </w:t>
      </w:r>
      <w:r w:rsidR="008870C1" w:rsidRPr="00286217">
        <w:rPr>
          <w:b/>
        </w:rPr>
        <w:t>a</w:t>
      </w:r>
      <w:r w:rsidR="004035F6">
        <w:t> </w:t>
      </w:r>
      <w:r w:rsidR="008870C1" w:rsidRPr="007140FA">
        <w:t>toto</w:t>
      </w:r>
    </w:p>
    <w:p w:rsidR="004035F6" w:rsidRPr="007140FA" w:rsidRDefault="004035F6" w:rsidP="00E93416">
      <w:pPr>
        <w:jc w:val="both"/>
      </w:pPr>
    </w:p>
    <w:p w:rsidR="00937B60" w:rsidRPr="007140FA" w:rsidRDefault="00937B60" w:rsidP="004035F6"/>
    <w:p w:rsidR="00937B60" w:rsidRDefault="00937B60" w:rsidP="004035F6">
      <w:pPr>
        <w:jc w:val="center"/>
        <w:rPr>
          <w:b/>
        </w:rPr>
      </w:pPr>
      <w:r>
        <w:rPr>
          <w:b/>
        </w:rPr>
        <w:t>V</w:t>
      </w:r>
      <w:r w:rsidRPr="007140FA">
        <w:rPr>
          <w:b/>
        </w:rPr>
        <w:t>šeobecne záväzné nariadenie</w:t>
      </w:r>
      <w:r>
        <w:rPr>
          <w:b/>
        </w:rPr>
        <w:t xml:space="preserve"> obce Brvnište</w:t>
      </w:r>
    </w:p>
    <w:p w:rsidR="00937B60" w:rsidRPr="007140FA" w:rsidRDefault="00D06315" w:rsidP="004035F6">
      <w:pPr>
        <w:jc w:val="center"/>
      </w:pPr>
      <w:r>
        <w:rPr>
          <w:b/>
        </w:rPr>
        <w:t>č. 2/2019</w:t>
      </w:r>
    </w:p>
    <w:p w:rsidR="008870C1" w:rsidRDefault="00D06315" w:rsidP="004035F6">
      <w:pPr>
        <w:jc w:val="center"/>
        <w:rPr>
          <w:b/>
        </w:rPr>
      </w:pPr>
      <w:r>
        <w:rPr>
          <w:b/>
        </w:rPr>
        <w:t>o poskytnutí dotácie na podporu výchovy k stravovacím návykom dieťaťa</w:t>
      </w:r>
    </w:p>
    <w:p w:rsidR="004035F6" w:rsidRDefault="004035F6" w:rsidP="004035F6">
      <w:pPr>
        <w:jc w:val="center"/>
        <w:rPr>
          <w:b/>
        </w:rPr>
      </w:pPr>
    </w:p>
    <w:p w:rsidR="00E42392" w:rsidRDefault="00E42392" w:rsidP="004035F6">
      <w:pPr>
        <w:jc w:val="center"/>
        <w:rPr>
          <w:b/>
        </w:rPr>
      </w:pPr>
    </w:p>
    <w:p w:rsidR="00134B87" w:rsidRPr="00134B87" w:rsidRDefault="00134B87" w:rsidP="004035F6">
      <w:pPr>
        <w:jc w:val="center"/>
      </w:pPr>
    </w:p>
    <w:p w:rsidR="00134B87" w:rsidRDefault="00134B87" w:rsidP="004035F6">
      <w:pPr>
        <w:ind w:firstLine="708"/>
        <w:jc w:val="both"/>
      </w:pPr>
      <w:r w:rsidRPr="00134B87">
        <w:t>Toto VZN nastavuje a upravuje podmienky, ktoré zabezpečia účelnosť, efektívnosť, ako aj hospodárnosť s vynaloženými finančnými prostriedkami štátneho rozpočtu poskytovanými ako dotácie na podporu výchovy k stravovacím návykom dieťaťa na zabezpečenie obeda a iného jedla dieťaťu v materskej škole a v základnej škole v zmysle novely zákona č. 544/2010 Z. z. o dotáciách v pôsobnosti Ministerstva práce, sociálnych vecí a rodiny Slovenskej republiky, ktorá sa týka najmä poskytovania dotácie na stravu, ktorá nadobúda účinnosť od 1.1. 2019. Cieľom poskytnutia dotácie na stravu je najmä podpora výchovy detí k zdravým stravovacím návykom, ako aj finančné odbremenenie rodičov detí od platenia úhrady za stravu.</w:t>
      </w:r>
    </w:p>
    <w:p w:rsidR="00134B87" w:rsidRDefault="00134B87" w:rsidP="004035F6"/>
    <w:p w:rsidR="00E42392" w:rsidRDefault="00E42392" w:rsidP="004035F6"/>
    <w:p w:rsidR="00E42392" w:rsidRPr="00D706A5" w:rsidRDefault="00E42392" w:rsidP="004035F6"/>
    <w:p w:rsidR="004035F6" w:rsidRDefault="004035F6" w:rsidP="004035F6">
      <w:pPr>
        <w:jc w:val="center"/>
        <w:rPr>
          <w:b/>
        </w:rPr>
      </w:pPr>
      <w:r>
        <w:rPr>
          <w:b/>
        </w:rPr>
        <w:t>Článok</w:t>
      </w:r>
      <w:r w:rsidR="00134B87" w:rsidRPr="00D706A5">
        <w:rPr>
          <w:b/>
        </w:rPr>
        <w:t xml:space="preserve"> 1 </w:t>
      </w:r>
    </w:p>
    <w:p w:rsidR="00134B87" w:rsidRPr="00D706A5" w:rsidRDefault="00134B87" w:rsidP="004035F6">
      <w:pPr>
        <w:jc w:val="center"/>
        <w:rPr>
          <w:b/>
        </w:rPr>
      </w:pPr>
      <w:r w:rsidRPr="00D706A5">
        <w:rPr>
          <w:b/>
        </w:rPr>
        <w:t>Dotácia na stravovanie</w:t>
      </w:r>
    </w:p>
    <w:p w:rsidR="00D706A5" w:rsidRDefault="00D706A5" w:rsidP="004035F6">
      <w:pPr>
        <w:jc w:val="both"/>
        <w:rPr>
          <w:b/>
          <w:sz w:val="28"/>
          <w:szCs w:val="28"/>
        </w:rPr>
      </w:pPr>
    </w:p>
    <w:p w:rsidR="00E42392" w:rsidRPr="00D706A5" w:rsidRDefault="00E42392" w:rsidP="004035F6">
      <w:pPr>
        <w:jc w:val="both"/>
        <w:rPr>
          <w:b/>
          <w:sz w:val="28"/>
          <w:szCs w:val="28"/>
        </w:rPr>
      </w:pPr>
    </w:p>
    <w:p w:rsidR="00134B87" w:rsidRDefault="00134B87" w:rsidP="004035F6">
      <w:pPr>
        <w:pStyle w:val="Odsekzoznamu"/>
        <w:numPr>
          <w:ilvl w:val="0"/>
          <w:numId w:val="8"/>
        </w:numPr>
        <w:jc w:val="both"/>
        <w:rPr>
          <w:b/>
        </w:rPr>
      </w:pPr>
      <w:r w:rsidRPr="00134B87">
        <w:t xml:space="preserve">Dotácia na stravu je príspevkom štátu na stravovanie detí v materských a základných školách. Podľa § 4 ods. 6 zákona č. 544/2010 Z. z. sa poskytne v sume </w:t>
      </w:r>
      <w:r w:rsidRPr="004035F6">
        <w:rPr>
          <w:b/>
        </w:rPr>
        <w:t xml:space="preserve">1,20 eura za každý deň, v ktorom sa dieťa zúčastnilo výchovno-vzdelávacej činnosti v materskej škole alebo v základnej škole a odobralo stravu. </w:t>
      </w:r>
    </w:p>
    <w:p w:rsidR="004035F6" w:rsidRDefault="004035F6" w:rsidP="004035F6">
      <w:pPr>
        <w:pStyle w:val="Odsekzoznamu"/>
        <w:jc w:val="both"/>
        <w:rPr>
          <w:b/>
        </w:rPr>
      </w:pPr>
    </w:p>
    <w:p w:rsidR="00134B87" w:rsidRPr="004035F6" w:rsidRDefault="00134B87" w:rsidP="004035F6">
      <w:pPr>
        <w:pStyle w:val="Odsekzoznamu"/>
        <w:numPr>
          <w:ilvl w:val="0"/>
          <w:numId w:val="8"/>
        </w:numPr>
        <w:jc w:val="both"/>
        <w:rPr>
          <w:b/>
        </w:rPr>
      </w:pPr>
      <w:r w:rsidRPr="00134B87">
        <w:t>Dotáci</w:t>
      </w:r>
      <w:r>
        <w:t xml:space="preserve">a je určená na obed a iné jedlo. Za </w:t>
      </w:r>
      <w:r w:rsidRPr="00134B87">
        <w:t>iné jedlo</w:t>
      </w:r>
      <w:r>
        <w:t xml:space="preserve"> sa</w:t>
      </w:r>
      <w:r w:rsidRPr="00134B87">
        <w:t xml:space="preserve"> v zmysle §4 ods. 3 Zákona 544/2010 </w:t>
      </w:r>
      <w:proofErr w:type="spellStart"/>
      <w:r w:rsidRPr="00134B87">
        <w:t>Z.z</w:t>
      </w:r>
      <w:proofErr w:type="spellEnd"/>
      <w:r w:rsidRPr="00134B87">
        <w:t xml:space="preserve">. považuje doplnkové jedlo (desiata a olovrant). </w:t>
      </w:r>
    </w:p>
    <w:p w:rsidR="004035F6" w:rsidRPr="004035F6" w:rsidRDefault="004035F6" w:rsidP="004035F6">
      <w:pPr>
        <w:pStyle w:val="Odsekzoznamu"/>
        <w:rPr>
          <w:b/>
        </w:rPr>
      </w:pPr>
    </w:p>
    <w:p w:rsidR="004035F6" w:rsidRPr="00E42392" w:rsidRDefault="00134B87" w:rsidP="004035F6">
      <w:pPr>
        <w:pStyle w:val="Odsekzoznamu"/>
        <w:numPr>
          <w:ilvl w:val="0"/>
          <w:numId w:val="8"/>
        </w:numPr>
        <w:jc w:val="both"/>
        <w:rPr>
          <w:b/>
        </w:rPr>
      </w:pPr>
      <w:r w:rsidRPr="00134B87">
        <w:lastRenderedPageBreak/>
        <w:t>Pre dieťa materskej školy, ktoré je v poldennej výchove, je podmienkou pre uplatnenie dotácie (okrem desiaty) odobratie aj obeda.</w:t>
      </w:r>
    </w:p>
    <w:p w:rsidR="00D706A5" w:rsidRDefault="00D706A5" w:rsidP="004035F6">
      <w:pPr>
        <w:jc w:val="both"/>
      </w:pP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4035F6" w:rsidRDefault="004035F6" w:rsidP="004035F6">
      <w:pPr>
        <w:jc w:val="center"/>
        <w:rPr>
          <w:b/>
        </w:rPr>
      </w:pPr>
      <w:r>
        <w:rPr>
          <w:b/>
        </w:rPr>
        <w:t xml:space="preserve">Článok </w:t>
      </w:r>
      <w:r w:rsidR="00E310B9" w:rsidRPr="004035F6">
        <w:rPr>
          <w:b/>
        </w:rPr>
        <w:t xml:space="preserve">2 </w:t>
      </w:r>
    </w:p>
    <w:p w:rsidR="00E310B9" w:rsidRPr="004035F6" w:rsidRDefault="004035F6" w:rsidP="004035F6">
      <w:pPr>
        <w:jc w:val="center"/>
        <w:rPr>
          <w:b/>
        </w:rPr>
      </w:pPr>
      <w:r>
        <w:rPr>
          <w:b/>
        </w:rPr>
        <w:t>P</w:t>
      </w:r>
      <w:r w:rsidR="00E310B9" w:rsidRPr="004035F6">
        <w:rPr>
          <w:b/>
        </w:rPr>
        <w:t>odmienky na dotácie na stravovanie</w:t>
      </w:r>
    </w:p>
    <w:p w:rsidR="00D706A5" w:rsidRDefault="00D706A5" w:rsidP="004035F6"/>
    <w:p w:rsidR="00E42392" w:rsidRPr="00D706A5" w:rsidRDefault="00E42392" w:rsidP="004035F6"/>
    <w:p w:rsidR="00E310B9" w:rsidRDefault="00E310B9" w:rsidP="004035F6">
      <w:pPr>
        <w:pStyle w:val="Odsekzoznamu"/>
        <w:numPr>
          <w:ilvl w:val="0"/>
          <w:numId w:val="10"/>
        </w:numPr>
        <w:jc w:val="both"/>
      </w:pPr>
      <w:r w:rsidRPr="00E310B9">
        <w:t xml:space="preserve">Dotácia na stravu bude od 01.01.2019 poskytnutá školským stravovacím zariadeniam: </w:t>
      </w:r>
    </w:p>
    <w:p w:rsidR="004035F6" w:rsidRDefault="004035F6" w:rsidP="004035F6">
      <w:pPr>
        <w:pStyle w:val="Odsekzoznamu"/>
        <w:jc w:val="both"/>
      </w:pPr>
    </w:p>
    <w:p w:rsidR="00E310B9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 xml:space="preserve">plošne na všetky deti, ktoré navštevujú posledný ročník materskej školy, a to bez ohľadu na to, či nasledujúci školský rok nastúpia resp. nenastúpia do prvého ročníka základnej školy, alebo opakovane navštevujú </w:t>
      </w:r>
      <w:r w:rsidR="004035F6">
        <w:t>posledný ročník materskej školy,</w:t>
      </w:r>
    </w:p>
    <w:p w:rsidR="00D706A5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>na dieťa vo veku od 2 – 5 rokov, ktoré navštevuje materskú školu, ak žije v domácnosti, ktorej sa poskytuje pomoc v hmotnej núdzi, alebo príjem ktorej je na</w:t>
      </w:r>
      <w:r w:rsidR="004035F6">
        <w:t>jviac vo výške životného minima,</w:t>
      </w:r>
    </w:p>
    <w:p w:rsidR="00D706A5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 xml:space="preserve">na dieťa navštevujúce materskú školu, ak v materskej škole je najmenej 50 % detí z domácností, ktorým sa poskytuje pomoc v hmotnej </w:t>
      </w:r>
      <w:r w:rsidR="004035F6">
        <w:t>núdzi,</w:t>
      </w:r>
    </w:p>
    <w:p w:rsidR="00E93416" w:rsidRDefault="00E310B9" w:rsidP="004035F6">
      <w:pPr>
        <w:pStyle w:val="Odsekzoznamu"/>
        <w:numPr>
          <w:ilvl w:val="0"/>
          <w:numId w:val="11"/>
        </w:numPr>
        <w:jc w:val="both"/>
      </w:pPr>
      <w:r w:rsidRPr="00E310B9">
        <w:t>na dieťa navštevujúce základnú školu, ak žije v domácnosti, ktorej sa poskytuje pomoc v hmotnej núdzi alebo príjem ktorej je najviac vo vý</w:t>
      </w:r>
      <w:r w:rsidR="00D706A5">
        <w:t xml:space="preserve">ške životného minima </w:t>
      </w:r>
    </w:p>
    <w:p w:rsidR="004035F6" w:rsidRDefault="00D706A5" w:rsidP="00E93416">
      <w:pPr>
        <w:pStyle w:val="Odsekzoznamu"/>
        <w:numPr>
          <w:ilvl w:val="0"/>
          <w:numId w:val="11"/>
        </w:numPr>
        <w:jc w:val="both"/>
      </w:pPr>
      <w:r>
        <w:t xml:space="preserve">na dieťa </w:t>
      </w:r>
      <w:r w:rsidR="00E310B9" w:rsidRPr="00E310B9">
        <w:t>navštevujúce základnú školu, ak v základnej škole je najmenej 50 % detí z domácností, ktorým sa p</w:t>
      </w:r>
      <w:r w:rsidR="004035F6">
        <w:t>oskytuje pomoc v hmotnej núdzi,</w:t>
      </w:r>
    </w:p>
    <w:p w:rsidR="004035F6" w:rsidRDefault="004035F6" w:rsidP="004035F6">
      <w:pPr>
        <w:jc w:val="both"/>
      </w:pPr>
    </w:p>
    <w:p w:rsidR="00D706A5" w:rsidRDefault="00E310B9" w:rsidP="004035F6">
      <w:pPr>
        <w:pStyle w:val="Odsekzoznamu"/>
        <w:numPr>
          <w:ilvl w:val="0"/>
          <w:numId w:val="10"/>
        </w:numPr>
        <w:jc w:val="both"/>
      </w:pPr>
      <w:r w:rsidRPr="00E310B9">
        <w:t>Dotácia na stravu bude od 01.09.2019 poskytnutá školským stravovacím zariadeniam na:</w:t>
      </w:r>
    </w:p>
    <w:p w:rsid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 xml:space="preserve">deti, navštevujúce </w:t>
      </w:r>
      <w:r w:rsidR="004035F6">
        <w:t>posledný ročník materskej školy,</w:t>
      </w:r>
    </w:p>
    <w:p w:rsid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všetky de</w:t>
      </w:r>
      <w:r w:rsidR="004035F6">
        <w:t>ti, navštevujúce základnú školu,</w:t>
      </w:r>
    </w:p>
    <w:p w:rsid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deti vo veku od 2 – 5 rokov, navštevujúce materskú školu a žijúce v domácnosti, ktorej sa poskytuje pomoc v hmotnej núdzi alebo príjem ktorej je na</w:t>
      </w:r>
      <w:r w:rsidR="004035F6">
        <w:t>jviac vo výške životného minima,</w:t>
      </w:r>
    </w:p>
    <w:p w:rsidR="004035F6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deti vo veku od 2 – 5 rokov, navštevujúce materskú školu a</w:t>
      </w:r>
      <w:r w:rsidR="00D706A5">
        <w:t xml:space="preserve"> žijúce v domácnosti, ktorej sa </w:t>
      </w:r>
      <w:r w:rsidRPr="00E310B9">
        <w:t>poskytuje pomoc v hmotnej núdzi alebo príjem ktorej je najviac vo výške životného minima</w:t>
      </w:r>
      <w:r w:rsidR="004035F6">
        <w:t>,</w:t>
      </w:r>
    </w:p>
    <w:p w:rsidR="00817458" w:rsidRPr="00D706A5" w:rsidRDefault="00E310B9" w:rsidP="004035F6">
      <w:pPr>
        <w:pStyle w:val="Odsekzoznamu"/>
        <w:numPr>
          <w:ilvl w:val="0"/>
          <w:numId w:val="12"/>
        </w:numPr>
        <w:jc w:val="both"/>
      </w:pPr>
      <w:r w:rsidRPr="00E310B9">
        <w:t>deti navštevujúce materskú školu, ak v materskej škole je naj</w:t>
      </w:r>
      <w:r w:rsidR="00D706A5">
        <w:t xml:space="preserve">menej 50 % detí z rodín, ktorým </w:t>
      </w:r>
      <w:r w:rsidRPr="00E310B9">
        <w:t>sa poskytuje pomoc v hmotnej</w:t>
      </w:r>
    </w:p>
    <w:p w:rsidR="00D706A5" w:rsidRDefault="00D706A5" w:rsidP="004035F6">
      <w:pPr>
        <w:jc w:val="both"/>
      </w:pPr>
    </w:p>
    <w:p w:rsidR="00E42392" w:rsidRDefault="00E42392" w:rsidP="004035F6">
      <w:pPr>
        <w:jc w:val="both"/>
      </w:pPr>
    </w:p>
    <w:p w:rsidR="00D706A5" w:rsidRDefault="00D706A5" w:rsidP="004035F6">
      <w:pPr>
        <w:jc w:val="both"/>
      </w:pPr>
    </w:p>
    <w:p w:rsidR="004035F6" w:rsidRDefault="004035F6" w:rsidP="004035F6">
      <w:pPr>
        <w:jc w:val="center"/>
        <w:rPr>
          <w:b/>
        </w:rPr>
      </w:pPr>
      <w:r>
        <w:rPr>
          <w:b/>
        </w:rPr>
        <w:t xml:space="preserve">Článok </w:t>
      </w:r>
      <w:r w:rsidRPr="004035F6">
        <w:rPr>
          <w:b/>
        </w:rPr>
        <w:t xml:space="preserve">3 </w:t>
      </w:r>
    </w:p>
    <w:p w:rsidR="00D706A5" w:rsidRDefault="00D706A5" w:rsidP="004035F6">
      <w:pPr>
        <w:jc w:val="center"/>
        <w:rPr>
          <w:b/>
        </w:rPr>
      </w:pPr>
      <w:r w:rsidRPr="004035F6">
        <w:rPr>
          <w:b/>
        </w:rPr>
        <w:t>Poplatok za stravu</w:t>
      </w:r>
    </w:p>
    <w:p w:rsidR="004035F6" w:rsidRDefault="004035F6" w:rsidP="004035F6">
      <w:pPr>
        <w:jc w:val="center"/>
        <w:rPr>
          <w:b/>
        </w:rPr>
      </w:pPr>
    </w:p>
    <w:p w:rsidR="00E42392" w:rsidRPr="004035F6" w:rsidRDefault="00E42392" w:rsidP="004035F6">
      <w:pPr>
        <w:jc w:val="center"/>
        <w:rPr>
          <w:b/>
        </w:rPr>
      </w:pPr>
    </w:p>
    <w:p w:rsidR="00D706A5" w:rsidRPr="00D706A5" w:rsidRDefault="00D706A5" w:rsidP="004035F6">
      <w:pPr>
        <w:ind w:firstLine="708"/>
        <w:jc w:val="both"/>
      </w:pPr>
      <w:r>
        <w:t xml:space="preserve">Poplatok za stravu pre dieťa materskej školy a základnej školy je stanovený podľa finančného pásma na nákup potravín na jedno jedlo podľa vekových kategórií stravníkov súčinnosťou od 01.09.2019 vydaného MŠVVaŠ SR. </w:t>
      </w: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E42392" w:rsidRDefault="00216C29" w:rsidP="004035F6">
      <w:pPr>
        <w:jc w:val="both"/>
      </w:pPr>
      <w:r w:rsidRPr="00216C29">
        <w:lastRenderedPageBreak/>
        <w:t>Schválené finančné pásmo na nákup potravín na jedno</w:t>
      </w:r>
      <w:r w:rsidR="00817458">
        <w:t xml:space="preserve"> </w:t>
      </w:r>
      <w:r w:rsidRPr="00216C29">
        <w:t>jedlo podľa vekových kategórií stravník</w:t>
      </w:r>
      <w:r w:rsidR="004343D3">
        <w:t xml:space="preserve">ov s účinnosťou od 01.09.2019 - </w:t>
      </w:r>
      <w:r w:rsidRPr="00216C29">
        <w:t>2. finančné pásmo:</w:t>
      </w:r>
    </w:p>
    <w:p w:rsidR="004035F6" w:rsidRPr="00216C29" w:rsidRDefault="004035F6" w:rsidP="004035F6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1"/>
        <w:gridCol w:w="1777"/>
        <w:gridCol w:w="1899"/>
        <w:gridCol w:w="1594"/>
      </w:tblGrid>
      <w:tr w:rsidR="00A517B6" w:rsidTr="00A517B6">
        <w:trPr>
          <w:trHeight w:val="823"/>
          <w:jc w:val="center"/>
        </w:trPr>
        <w:tc>
          <w:tcPr>
            <w:tcW w:w="1951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Kategória stravníkov</w:t>
            </w:r>
          </w:p>
        </w:tc>
        <w:tc>
          <w:tcPr>
            <w:tcW w:w="1841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Desiata</w:t>
            </w:r>
          </w:p>
        </w:tc>
        <w:tc>
          <w:tcPr>
            <w:tcW w:w="1777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Obed</w:t>
            </w:r>
          </w:p>
        </w:tc>
        <w:tc>
          <w:tcPr>
            <w:tcW w:w="1899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Olovrant</w:t>
            </w:r>
          </w:p>
        </w:tc>
        <w:tc>
          <w:tcPr>
            <w:tcW w:w="1594" w:type="dxa"/>
            <w:vAlign w:val="center"/>
          </w:tcPr>
          <w:p w:rsidR="00A517B6" w:rsidRPr="00A517B6" w:rsidRDefault="00A517B6" w:rsidP="004035F6">
            <w:pPr>
              <w:rPr>
                <w:b/>
                <w:sz w:val="36"/>
                <w:szCs w:val="36"/>
              </w:rPr>
            </w:pPr>
            <w:r w:rsidRPr="00A517B6">
              <w:rPr>
                <w:b/>
                <w:sz w:val="36"/>
                <w:szCs w:val="36"/>
              </w:rPr>
              <w:t>Spolu</w:t>
            </w:r>
          </w:p>
        </w:tc>
      </w:tr>
      <w:tr w:rsidR="00A517B6" w:rsidTr="00A517B6">
        <w:trPr>
          <w:trHeight w:val="552"/>
          <w:jc w:val="center"/>
        </w:trPr>
        <w:tc>
          <w:tcPr>
            <w:tcW w:w="1951" w:type="dxa"/>
            <w:vAlign w:val="center"/>
          </w:tcPr>
          <w:p w:rsidR="00A517B6" w:rsidRDefault="00A517B6" w:rsidP="004035F6">
            <w:pPr>
              <w:rPr>
                <w:b/>
              </w:rPr>
            </w:pPr>
            <w:r>
              <w:rPr>
                <w:b/>
              </w:rPr>
              <w:t>MŠ od 2 – 6 rokov</w:t>
            </w:r>
          </w:p>
        </w:tc>
        <w:tc>
          <w:tcPr>
            <w:tcW w:w="1841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0,36</w:t>
            </w:r>
            <w:r w:rsidR="00A517B6">
              <w:rPr>
                <w:b/>
              </w:rPr>
              <w:t xml:space="preserve"> Eur</w:t>
            </w:r>
          </w:p>
        </w:tc>
        <w:tc>
          <w:tcPr>
            <w:tcW w:w="1777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0,85</w:t>
            </w:r>
            <w:r w:rsidR="00A517B6">
              <w:rPr>
                <w:b/>
              </w:rPr>
              <w:t xml:space="preserve"> Eur</w:t>
            </w:r>
          </w:p>
        </w:tc>
        <w:tc>
          <w:tcPr>
            <w:tcW w:w="1899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0,24</w:t>
            </w:r>
            <w:r w:rsidR="00A517B6">
              <w:rPr>
                <w:b/>
              </w:rPr>
              <w:t xml:space="preserve"> Eur</w:t>
            </w:r>
          </w:p>
        </w:tc>
        <w:tc>
          <w:tcPr>
            <w:tcW w:w="1594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1,45</w:t>
            </w:r>
            <w:r w:rsidR="00A517B6">
              <w:rPr>
                <w:b/>
              </w:rPr>
              <w:t xml:space="preserve"> Eur</w:t>
            </w:r>
          </w:p>
        </w:tc>
      </w:tr>
      <w:tr w:rsidR="00A517B6" w:rsidTr="00A517B6">
        <w:trPr>
          <w:trHeight w:val="556"/>
          <w:jc w:val="center"/>
        </w:trPr>
        <w:tc>
          <w:tcPr>
            <w:tcW w:w="1951" w:type="dxa"/>
            <w:vAlign w:val="center"/>
          </w:tcPr>
          <w:p w:rsidR="00A517B6" w:rsidRDefault="00027773" w:rsidP="004035F6">
            <w:pPr>
              <w:rPr>
                <w:b/>
              </w:rPr>
            </w:pPr>
            <w:r>
              <w:rPr>
                <w:b/>
              </w:rPr>
              <w:t>ZŠ – 6 – 11 rokov</w:t>
            </w:r>
          </w:p>
        </w:tc>
        <w:tc>
          <w:tcPr>
            <w:tcW w:w="1841" w:type="dxa"/>
            <w:vAlign w:val="center"/>
          </w:tcPr>
          <w:p w:rsidR="00A517B6" w:rsidRDefault="00A517B6" w:rsidP="004035F6">
            <w:pPr>
              <w:rPr>
                <w:b/>
              </w:rPr>
            </w:pPr>
          </w:p>
        </w:tc>
        <w:tc>
          <w:tcPr>
            <w:tcW w:w="1777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1,15</w:t>
            </w:r>
            <w:r w:rsidR="00027773">
              <w:rPr>
                <w:b/>
              </w:rPr>
              <w:t xml:space="preserve"> Eur</w:t>
            </w:r>
          </w:p>
        </w:tc>
        <w:tc>
          <w:tcPr>
            <w:tcW w:w="1899" w:type="dxa"/>
            <w:vAlign w:val="center"/>
          </w:tcPr>
          <w:p w:rsidR="00027773" w:rsidRDefault="00027773" w:rsidP="004035F6">
            <w:pPr>
              <w:rPr>
                <w:b/>
              </w:rPr>
            </w:pPr>
          </w:p>
        </w:tc>
        <w:tc>
          <w:tcPr>
            <w:tcW w:w="1594" w:type="dxa"/>
            <w:vAlign w:val="center"/>
          </w:tcPr>
          <w:p w:rsidR="00027773" w:rsidRDefault="00825128" w:rsidP="004035F6">
            <w:pPr>
              <w:rPr>
                <w:b/>
              </w:rPr>
            </w:pPr>
            <w:r>
              <w:rPr>
                <w:b/>
              </w:rPr>
              <w:t>1,15</w:t>
            </w:r>
            <w:r w:rsidR="00027773">
              <w:rPr>
                <w:b/>
              </w:rPr>
              <w:t xml:space="preserve"> Eur</w:t>
            </w:r>
          </w:p>
        </w:tc>
      </w:tr>
      <w:tr w:rsidR="00A517B6" w:rsidTr="00A517B6">
        <w:trPr>
          <w:trHeight w:val="425"/>
          <w:jc w:val="center"/>
        </w:trPr>
        <w:tc>
          <w:tcPr>
            <w:tcW w:w="1951" w:type="dxa"/>
            <w:vAlign w:val="center"/>
          </w:tcPr>
          <w:p w:rsidR="00A517B6" w:rsidRDefault="00027773" w:rsidP="004035F6">
            <w:pPr>
              <w:rPr>
                <w:b/>
              </w:rPr>
            </w:pPr>
            <w:r>
              <w:rPr>
                <w:b/>
              </w:rPr>
              <w:t>ZŠ – 11 – 15  rokov</w:t>
            </w:r>
          </w:p>
        </w:tc>
        <w:tc>
          <w:tcPr>
            <w:tcW w:w="1841" w:type="dxa"/>
            <w:vAlign w:val="center"/>
          </w:tcPr>
          <w:p w:rsidR="00A517B6" w:rsidRDefault="00A517B6" w:rsidP="004035F6">
            <w:pPr>
              <w:rPr>
                <w:b/>
              </w:rPr>
            </w:pPr>
          </w:p>
        </w:tc>
        <w:tc>
          <w:tcPr>
            <w:tcW w:w="1777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1,23</w:t>
            </w:r>
            <w:r w:rsidR="00027773">
              <w:rPr>
                <w:b/>
              </w:rPr>
              <w:t xml:space="preserve"> Eur</w:t>
            </w:r>
          </w:p>
        </w:tc>
        <w:tc>
          <w:tcPr>
            <w:tcW w:w="1899" w:type="dxa"/>
            <w:vAlign w:val="center"/>
          </w:tcPr>
          <w:p w:rsidR="00A517B6" w:rsidRDefault="00A517B6" w:rsidP="004035F6">
            <w:pPr>
              <w:rPr>
                <w:b/>
              </w:rPr>
            </w:pPr>
          </w:p>
        </w:tc>
        <w:tc>
          <w:tcPr>
            <w:tcW w:w="1594" w:type="dxa"/>
            <w:vAlign w:val="center"/>
          </w:tcPr>
          <w:p w:rsidR="00A517B6" w:rsidRDefault="00825128" w:rsidP="004035F6">
            <w:pPr>
              <w:rPr>
                <w:b/>
              </w:rPr>
            </w:pPr>
            <w:r>
              <w:rPr>
                <w:b/>
              </w:rPr>
              <w:t>1,23</w:t>
            </w:r>
            <w:r w:rsidR="00027773">
              <w:rPr>
                <w:b/>
              </w:rPr>
              <w:t xml:space="preserve"> Eur</w:t>
            </w:r>
          </w:p>
        </w:tc>
      </w:tr>
    </w:tbl>
    <w:p w:rsidR="004035F6" w:rsidRDefault="004035F6" w:rsidP="004035F6">
      <w:pPr>
        <w:jc w:val="both"/>
      </w:pPr>
    </w:p>
    <w:p w:rsidR="00E42392" w:rsidRDefault="00E42392" w:rsidP="004035F6">
      <w:pPr>
        <w:jc w:val="both"/>
      </w:pPr>
    </w:p>
    <w:p w:rsidR="004035F6" w:rsidRPr="004035F6" w:rsidRDefault="004035F6" w:rsidP="00E42392">
      <w:pPr>
        <w:ind w:firstLine="708"/>
        <w:jc w:val="both"/>
        <w:rPr>
          <w:b/>
        </w:rPr>
      </w:pPr>
      <w:r>
        <w:t xml:space="preserve">Pokiaľ je </w:t>
      </w:r>
      <w:r w:rsidRPr="004035F6">
        <w:rPr>
          <w:b/>
        </w:rPr>
        <w:t>schválený finančný limit nižší ako je výška dotácie</w:t>
      </w:r>
      <w:r>
        <w:t xml:space="preserve">, </w:t>
      </w:r>
      <w:r w:rsidRPr="004035F6">
        <w:rPr>
          <w:b/>
        </w:rPr>
        <w:t>zostávajúci rozdiel je možné použiť na režijné náklady školskej jedálne, prípadne na nákup ďalších potravín pre stravníkov ŠJ.</w:t>
      </w:r>
    </w:p>
    <w:p w:rsidR="00972F0A" w:rsidRDefault="00AF5A0D" w:rsidP="00E42392">
      <w:pPr>
        <w:ind w:firstLine="708"/>
        <w:jc w:val="both"/>
      </w:pPr>
      <w:r>
        <w:t xml:space="preserve">V prípade </w:t>
      </w:r>
      <w:r w:rsidRPr="004035F6">
        <w:rPr>
          <w:b/>
        </w:rPr>
        <w:t>vyššieho schváleného finančného limitu ako je výška dotácie, zákonný zástupca dieťaťa uhrádza zostávajúci rozdiel.</w:t>
      </w:r>
      <w:r>
        <w:t xml:space="preserve"> Poplatok za stravu pre dieťa materskej školy, </w:t>
      </w:r>
      <w:r w:rsidR="00E045C6">
        <w:t>ktoré má</w:t>
      </w:r>
      <w:r w:rsidR="00F56357">
        <w:t xml:space="preserve"> jeden rok pred plnen</w:t>
      </w:r>
      <w:r w:rsidR="004343D3">
        <w:t xml:space="preserve">ím povinnej školskej dochádzky </w:t>
      </w:r>
      <w:r>
        <w:t>je stanovený vo výške 1,45 Eur, to znamená, že zákonný zástupca je povinný uhradiť rozdiel vo výške 0,25 Eur</w:t>
      </w:r>
      <w:r w:rsidR="004343D3">
        <w:t xml:space="preserve"> na účet školskej jedálne. </w:t>
      </w:r>
      <w:r>
        <w:t xml:space="preserve">Poplatok za stravu pre dieťa ZŠ vo veku od 11 – 15 rokov je stanovený vo výške 1,23 Eur, to znamená, že zákonný zástupca </w:t>
      </w:r>
      <w:bookmarkStart w:id="0" w:name="_GoBack"/>
      <w:bookmarkEnd w:id="0"/>
      <w:r>
        <w:t>je povinný uhradiť rozdiel vo výške 0,03 Eur na účet školskej jedálne.</w:t>
      </w:r>
      <w:r w:rsidR="00AD6116">
        <w:t xml:space="preserve"> </w:t>
      </w:r>
    </w:p>
    <w:p w:rsidR="00D706A5" w:rsidRDefault="00D706A5" w:rsidP="004035F6">
      <w:pPr>
        <w:rPr>
          <w:b/>
        </w:rPr>
      </w:pPr>
    </w:p>
    <w:p w:rsidR="00A5027D" w:rsidRPr="00E42392" w:rsidRDefault="00A5027D" w:rsidP="00A5027D">
      <w:pPr>
        <w:ind w:firstLine="708"/>
        <w:jc w:val="both"/>
        <w:rPr>
          <w:b/>
        </w:rPr>
      </w:pPr>
      <w:r>
        <w:rPr>
          <w:b/>
        </w:rPr>
        <w:t>Zákonný zástupca uhrádza vopred do 25. dňa príslušného kalendárneho mesiaca, v ktorom sa stravovanie poskytuje</w:t>
      </w:r>
      <w:r w:rsidR="00D37867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jednorázový</w:t>
      </w:r>
      <w:proofErr w:type="spellEnd"/>
      <w:r>
        <w:rPr>
          <w:b/>
        </w:rPr>
        <w:t xml:space="preserve"> príspevok na stravovanie.</w:t>
      </w:r>
    </w:p>
    <w:p w:rsidR="00A5027D" w:rsidRDefault="00A5027D" w:rsidP="004035F6">
      <w:pPr>
        <w:rPr>
          <w:b/>
        </w:rPr>
      </w:pPr>
    </w:p>
    <w:p w:rsidR="00E42392" w:rsidRDefault="00E42392" w:rsidP="004035F6">
      <w:pPr>
        <w:rPr>
          <w:b/>
        </w:rPr>
      </w:pPr>
    </w:p>
    <w:p w:rsidR="00E42392" w:rsidRDefault="00E42392" w:rsidP="004035F6">
      <w:pPr>
        <w:rPr>
          <w:b/>
        </w:rPr>
      </w:pPr>
    </w:p>
    <w:p w:rsidR="004035F6" w:rsidRDefault="004035F6" w:rsidP="00E42392">
      <w:pPr>
        <w:jc w:val="center"/>
        <w:rPr>
          <w:b/>
        </w:rPr>
      </w:pPr>
      <w:r>
        <w:rPr>
          <w:b/>
        </w:rPr>
        <w:t>Článok 4</w:t>
      </w:r>
    </w:p>
    <w:p w:rsidR="00817458" w:rsidRDefault="00817458" w:rsidP="00E42392">
      <w:pPr>
        <w:jc w:val="center"/>
        <w:rPr>
          <w:b/>
        </w:rPr>
      </w:pPr>
      <w:r>
        <w:rPr>
          <w:b/>
        </w:rPr>
        <w:t>Podmienky poskytnutia dotácie</w:t>
      </w:r>
    </w:p>
    <w:p w:rsidR="00E42392" w:rsidRDefault="00E42392" w:rsidP="004035F6">
      <w:pPr>
        <w:jc w:val="both"/>
      </w:pPr>
    </w:p>
    <w:p w:rsidR="00E42392" w:rsidRDefault="00E42392" w:rsidP="004035F6">
      <w:pPr>
        <w:jc w:val="both"/>
      </w:pPr>
    </w:p>
    <w:p w:rsidR="00F56357" w:rsidRDefault="00F56357" w:rsidP="00E42392">
      <w:pPr>
        <w:pStyle w:val="Odsekzoznamu"/>
        <w:numPr>
          <w:ilvl w:val="0"/>
          <w:numId w:val="13"/>
        </w:numPr>
        <w:jc w:val="both"/>
      </w:pPr>
      <w:r>
        <w:t>Žiak sa musí zúčas</w:t>
      </w:r>
      <w:r w:rsidR="00B02C6B">
        <w:t>t</w:t>
      </w:r>
      <w:r>
        <w:t>niť výchovno-vzdelávacieho procesu a odobrať obed.,</w:t>
      </w:r>
    </w:p>
    <w:p w:rsidR="00B02C6B" w:rsidRDefault="00B02C6B" w:rsidP="004035F6">
      <w:pPr>
        <w:jc w:val="both"/>
      </w:pPr>
    </w:p>
    <w:p w:rsidR="00413928" w:rsidRDefault="00F56357" w:rsidP="004035F6">
      <w:pPr>
        <w:pStyle w:val="Odsekzoznamu"/>
        <w:numPr>
          <w:ilvl w:val="0"/>
          <w:numId w:val="13"/>
        </w:numPr>
        <w:jc w:val="both"/>
      </w:pPr>
      <w:r>
        <w:t>V prípade náhlej absencie a neodhlásenia žiaka z obedu – zákonný zástupca si môže prísť obed vyzdvihnúť do obedára, no musí nák</w:t>
      </w:r>
      <w:r w:rsidR="00E93416">
        <w:t>lady na prípravu jedla (MŠ: 1,45 Eur, ZŠ</w:t>
      </w:r>
      <w:r w:rsidR="00E045C6">
        <w:t>:</w:t>
      </w:r>
      <w:r w:rsidR="00E93416">
        <w:t xml:space="preserve"> 1,15 Eur alebo 1,23</w:t>
      </w:r>
      <w:r>
        <w:t xml:space="preserve"> Eur) uhradiť v plnej výške na účet školskej jedálne po skončení mesiaca, v ktorom došlo k absencii na vyučovaní</w:t>
      </w:r>
      <w:r w:rsidR="005911FE">
        <w:t>,</w:t>
      </w:r>
    </w:p>
    <w:p w:rsidR="00413928" w:rsidRDefault="00413928" w:rsidP="004035F6">
      <w:pPr>
        <w:jc w:val="both"/>
      </w:pPr>
    </w:p>
    <w:p w:rsidR="00B02C6B" w:rsidRDefault="00F56357" w:rsidP="00E42392">
      <w:pPr>
        <w:pStyle w:val="Odsekzoznamu"/>
        <w:numPr>
          <w:ilvl w:val="0"/>
          <w:numId w:val="13"/>
        </w:numPr>
        <w:jc w:val="both"/>
      </w:pPr>
      <w:r>
        <w:t>V prípade, že sa žiak zúčastní školskej akcie, ako napr. exkurzie, výlety, súťaže a pod.</w:t>
      </w:r>
      <w:r w:rsidR="00B02C6B">
        <w:t xml:space="preserve"> n</w:t>
      </w:r>
      <w:r>
        <w:t>ie je povinný sa odhlásiť z obedu, ale rodič alebo žiak si musí prísť obed vyzdvihnúť do obedára bez povinnosti platby. V prípade neo</w:t>
      </w:r>
      <w:r w:rsidR="00B02C6B">
        <w:t>dobratia obedu bude musieť tento obed v plnej výške uhradiť.</w:t>
      </w:r>
    </w:p>
    <w:p w:rsidR="00B02C6B" w:rsidRDefault="00B02C6B" w:rsidP="004035F6">
      <w:pPr>
        <w:jc w:val="both"/>
      </w:pPr>
    </w:p>
    <w:p w:rsidR="00E42392" w:rsidRDefault="00B02C6B" w:rsidP="004035F6">
      <w:pPr>
        <w:pStyle w:val="Odsekzoznamu"/>
        <w:numPr>
          <w:ilvl w:val="0"/>
          <w:numId w:val="13"/>
        </w:numPr>
        <w:jc w:val="both"/>
      </w:pPr>
      <w:r>
        <w:t>V prípade účasti žiaka na krajskej súťaži nárok na dotáciu nevzniká, nakoľko na uvedenej súťaži je obed zabezpečený,</w:t>
      </w:r>
    </w:p>
    <w:p w:rsidR="00E42392" w:rsidRDefault="00E42392" w:rsidP="004035F6">
      <w:pPr>
        <w:jc w:val="both"/>
      </w:pPr>
    </w:p>
    <w:p w:rsidR="00A5027D" w:rsidRDefault="00B02C6B" w:rsidP="00A5027D">
      <w:pPr>
        <w:pStyle w:val="Odsekzoznamu"/>
        <w:numPr>
          <w:ilvl w:val="0"/>
          <w:numId w:val="13"/>
        </w:numPr>
        <w:jc w:val="both"/>
      </w:pPr>
      <w:r>
        <w:lastRenderedPageBreak/>
        <w:t>Žiak, ktorý má špeciálnu diétu a ŠJ neposkytuje diétne stravovanie, požiada o dotáciu 1,20 Eur zriaďovateľa, a ten zákonnému zástupcovi žiaka mesačne (na základe podkladov Základnej školy s materskou školou Brvnište 388 o dochádzke žiaka) dotáciu 1,20 Eur na deň vyplatí. Súčasťou žiadosti musí byť potvrdenie od lekára špecialistu (</w:t>
      </w:r>
      <w:proofErr w:type="spellStart"/>
      <w:r>
        <w:t>alerg</w:t>
      </w:r>
      <w:r w:rsidR="00A5027D">
        <w:t>ológ</w:t>
      </w:r>
      <w:proofErr w:type="spellEnd"/>
      <w:r w:rsidR="00A5027D">
        <w:t xml:space="preserve">, </w:t>
      </w:r>
      <w:proofErr w:type="spellStart"/>
      <w:r w:rsidR="00A5027D">
        <w:t>diabetológ</w:t>
      </w:r>
      <w:proofErr w:type="spellEnd"/>
      <w:r w:rsidR="00A5027D">
        <w:t>, imunológ,...).</w:t>
      </w:r>
    </w:p>
    <w:p w:rsidR="00972F0A" w:rsidRDefault="00972F0A" w:rsidP="004035F6">
      <w:pPr>
        <w:jc w:val="both"/>
      </w:pPr>
    </w:p>
    <w:p w:rsidR="00E42392" w:rsidRDefault="00E42392" w:rsidP="004035F6">
      <w:pPr>
        <w:jc w:val="both"/>
        <w:rPr>
          <w:b/>
        </w:rPr>
      </w:pPr>
    </w:p>
    <w:p w:rsidR="00972F0A" w:rsidRDefault="00972F0A" w:rsidP="00A5027D">
      <w:pPr>
        <w:ind w:firstLine="360"/>
        <w:jc w:val="both"/>
        <w:rPr>
          <w:b/>
        </w:rPr>
      </w:pPr>
      <w:r w:rsidRPr="00E42392">
        <w:rPr>
          <w:b/>
        </w:rPr>
        <w:t xml:space="preserve">Odhlasovanie zo stravy bude možné iba deň vopred do 14.00 hod. </w:t>
      </w:r>
    </w:p>
    <w:p w:rsidR="00E42392" w:rsidRDefault="00E42392" w:rsidP="004035F6">
      <w:pPr>
        <w:jc w:val="both"/>
        <w:rPr>
          <w:b/>
        </w:rPr>
      </w:pPr>
    </w:p>
    <w:p w:rsidR="00972F0A" w:rsidRPr="007140FA" w:rsidRDefault="00972F0A" w:rsidP="004035F6">
      <w:pPr>
        <w:jc w:val="both"/>
      </w:pPr>
    </w:p>
    <w:p w:rsidR="00E42392" w:rsidRDefault="00E42392" w:rsidP="00E42392">
      <w:pPr>
        <w:jc w:val="center"/>
        <w:rPr>
          <w:b/>
        </w:rPr>
      </w:pPr>
      <w:r>
        <w:rPr>
          <w:b/>
        </w:rPr>
        <w:t>Článok 5</w:t>
      </w:r>
    </w:p>
    <w:p w:rsidR="005911FE" w:rsidRPr="00D10048" w:rsidRDefault="005911FE" w:rsidP="00E42392">
      <w:pPr>
        <w:jc w:val="center"/>
        <w:rPr>
          <w:b/>
        </w:rPr>
      </w:pPr>
      <w:r w:rsidRPr="00D10048">
        <w:rPr>
          <w:b/>
        </w:rPr>
        <w:t>Záverečné ustanovenia</w:t>
      </w:r>
    </w:p>
    <w:p w:rsidR="005911FE" w:rsidRDefault="005911FE" w:rsidP="004035F6">
      <w:pPr>
        <w:jc w:val="both"/>
      </w:pPr>
    </w:p>
    <w:p w:rsidR="00E42392" w:rsidRDefault="00E42392" w:rsidP="004035F6">
      <w:pPr>
        <w:jc w:val="both"/>
      </w:pPr>
    </w:p>
    <w:p w:rsidR="005911FE" w:rsidRPr="00D36AC3" w:rsidRDefault="005911FE" w:rsidP="004035F6">
      <w:pPr>
        <w:jc w:val="both"/>
      </w:pPr>
      <w:r w:rsidRPr="00D36AC3">
        <w:t xml:space="preserve">Na tomto Všeobecne záväznom nariadení sa uznieslo Obecné zastupiteľstvo v Brvništi </w:t>
      </w:r>
    </w:p>
    <w:p w:rsidR="005911FE" w:rsidRPr="00D36AC3" w:rsidRDefault="0004656F" w:rsidP="004035F6">
      <w:pPr>
        <w:jc w:val="both"/>
      </w:pPr>
      <w:r>
        <w:t>d</w:t>
      </w:r>
      <w:r w:rsidR="005911FE" w:rsidRPr="00D36AC3">
        <w:t>ňa</w:t>
      </w:r>
      <w:r>
        <w:t xml:space="preserve"> ............................ </w:t>
      </w:r>
      <w:r w:rsidR="005911FE" w:rsidRPr="00D36AC3">
        <w:t>uznesením č</w:t>
      </w:r>
      <w:r>
        <w:t>. ................................</w:t>
      </w:r>
    </w:p>
    <w:p w:rsidR="005911FE" w:rsidRPr="00D36AC3" w:rsidRDefault="005911FE" w:rsidP="004035F6">
      <w:pPr>
        <w:jc w:val="both"/>
      </w:pPr>
    </w:p>
    <w:p w:rsidR="005911FE" w:rsidRPr="00D36AC3" w:rsidRDefault="005911FE" w:rsidP="004035F6">
      <w:pPr>
        <w:jc w:val="both"/>
        <w:rPr>
          <w:color w:val="000000"/>
        </w:rPr>
      </w:pPr>
      <w:r w:rsidRPr="00D36AC3">
        <w:rPr>
          <w:color w:val="000000"/>
        </w:rPr>
        <w:t xml:space="preserve">Všeobecne záväzné nariadenie č. </w:t>
      </w:r>
      <w:r w:rsidR="0004656F">
        <w:rPr>
          <w:color w:val="000000"/>
        </w:rPr>
        <w:t>2/2019</w:t>
      </w:r>
      <w:r w:rsidRPr="00D36AC3">
        <w:rPr>
          <w:color w:val="000000"/>
        </w:rPr>
        <w:t xml:space="preserve">  nadobúda účinnosť dňom </w:t>
      </w:r>
      <w:r w:rsidR="0004656F">
        <w:rPr>
          <w:color w:val="000000"/>
        </w:rPr>
        <w:t>01.09</w:t>
      </w:r>
      <w:r w:rsidRPr="00D36AC3">
        <w:rPr>
          <w:color w:val="000000"/>
        </w:rPr>
        <w:t xml:space="preserve">.2019. </w:t>
      </w:r>
    </w:p>
    <w:p w:rsidR="005911FE" w:rsidRPr="00D36AC3" w:rsidRDefault="005911FE" w:rsidP="004035F6">
      <w:pPr>
        <w:jc w:val="both"/>
      </w:pPr>
    </w:p>
    <w:p w:rsidR="005911FE" w:rsidRPr="00D36AC3" w:rsidRDefault="005911FE" w:rsidP="004035F6">
      <w:pPr>
        <w:jc w:val="both"/>
      </w:pPr>
      <w:r w:rsidRPr="00D36AC3">
        <w:t>Zmeny a doplnky tohto všeobecne záväzného nariadenia schvaľuje Obecné zastupiteľstvo v Brvništi.</w:t>
      </w:r>
    </w:p>
    <w:p w:rsidR="005911FE" w:rsidRPr="00CF3A46" w:rsidRDefault="005911FE" w:rsidP="004035F6">
      <w:pPr>
        <w:jc w:val="both"/>
      </w:pPr>
    </w:p>
    <w:p w:rsidR="005911FE" w:rsidRDefault="005911FE" w:rsidP="004035F6">
      <w:pPr>
        <w:jc w:val="both"/>
      </w:pPr>
      <w:r w:rsidRPr="00A65526">
        <w:t xml:space="preserve">Návrh VZN </w:t>
      </w:r>
      <w:r w:rsidR="0004656F">
        <w:t xml:space="preserve">o poskytnutí dotácie na podporu výchovy k stravovacím návykom dieťaťa </w:t>
      </w:r>
      <w:r w:rsidRPr="00A65526">
        <w:t>bol vyvesený na úradnej tabu</w:t>
      </w:r>
      <w:r>
        <w:t>li obce na pripomienkovanie dňa</w:t>
      </w:r>
      <w:r w:rsidR="0004656F">
        <w:t xml:space="preserve"> </w:t>
      </w:r>
      <w:r w:rsidR="00BB3CC9">
        <w:t>23.07.2019</w:t>
      </w:r>
      <w:r w:rsidRPr="00A65526">
        <w:t>, zvesený dňa</w:t>
      </w:r>
      <w:r w:rsidR="0004656F">
        <w:t>.............................</w:t>
      </w:r>
      <w:r>
        <w:t>.</w:t>
      </w:r>
    </w:p>
    <w:p w:rsidR="005911FE" w:rsidRDefault="005911FE" w:rsidP="004035F6"/>
    <w:p w:rsidR="005911FE" w:rsidRDefault="005911FE" w:rsidP="004035F6"/>
    <w:p w:rsidR="005911FE" w:rsidRDefault="005911FE" w:rsidP="004035F6"/>
    <w:p w:rsidR="005911FE" w:rsidRDefault="005911FE" w:rsidP="004035F6">
      <w:r>
        <w:t>V Brvništi, dňa</w:t>
      </w:r>
      <w:r>
        <w:tab/>
      </w:r>
      <w:r>
        <w:tab/>
      </w:r>
      <w:r>
        <w:tab/>
      </w:r>
      <w:r>
        <w:tab/>
      </w:r>
    </w:p>
    <w:p w:rsidR="005911FE" w:rsidRDefault="005911FE" w:rsidP="004035F6"/>
    <w:p w:rsidR="005911FE" w:rsidRDefault="005911FE" w:rsidP="004035F6"/>
    <w:p w:rsidR="005911FE" w:rsidRDefault="005911FE" w:rsidP="004035F6">
      <w:r>
        <w:tab/>
      </w:r>
    </w:p>
    <w:p w:rsidR="005911FE" w:rsidRDefault="005911FE" w:rsidP="004035F6"/>
    <w:p w:rsidR="005911FE" w:rsidRDefault="005911FE" w:rsidP="00403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Dagmar Mikudíková, </w:t>
      </w:r>
      <w:proofErr w:type="spellStart"/>
      <w:r>
        <w:t>v.r</w:t>
      </w:r>
      <w:proofErr w:type="spellEnd"/>
      <w:r>
        <w:t>.</w:t>
      </w:r>
    </w:p>
    <w:p w:rsidR="005911FE" w:rsidRDefault="005911FE" w:rsidP="00403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starostka obce</w:t>
      </w:r>
    </w:p>
    <w:p w:rsidR="005911FE" w:rsidRDefault="005911FE" w:rsidP="004035F6"/>
    <w:p w:rsidR="005911FE" w:rsidRPr="0072004C" w:rsidRDefault="005911FE" w:rsidP="004035F6"/>
    <w:p w:rsidR="004C36FB" w:rsidRDefault="004C36FB" w:rsidP="004035F6"/>
    <w:sectPr w:rsidR="004C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DC7"/>
    <w:multiLevelType w:val="hybridMultilevel"/>
    <w:tmpl w:val="45BEE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388"/>
    <w:multiLevelType w:val="multilevel"/>
    <w:tmpl w:val="6D0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542CE"/>
    <w:multiLevelType w:val="hybridMultilevel"/>
    <w:tmpl w:val="14DE0A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3AD"/>
    <w:multiLevelType w:val="hybridMultilevel"/>
    <w:tmpl w:val="76C625B4"/>
    <w:lvl w:ilvl="0" w:tplc="4F749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6B1B"/>
    <w:multiLevelType w:val="hybridMultilevel"/>
    <w:tmpl w:val="B0C05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7DB5"/>
    <w:multiLevelType w:val="hybridMultilevel"/>
    <w:tmpl w:val="53E008C8"/>
    <w:lvl w:ilvl="0" w:tplc="39D61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7132"/>
    <w:multiLevelType w:val="hybridMultilevel"/>
    <w:tmpl w:val="64A0D2EA"/>
    <w:lvl w:ilvl="0" w:tplc="0F5CA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674A3"/>
    <w:multiLevelType w:val="hybridMultilevel"/>
    <w:tmpl w:val="0CEABBD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2452D"/>
    <w:multiLevelType w:val="hybridMultilevel"/>
    <w:tmpl w:val="35F67A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3A17"/>
    <w:multiLevelType w:val="hybridMultilevel"/>
    <w:tmpl w:val="FED618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4117"/>
    <w:multiLevelType w:val="hybridMultilevel"/>
    <w:tmpl w:val="BA34E30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050EB"/>
    <w:multiLevelType w:val="hybridMultilevel"/>
    <w:tmpl w:val="356CB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0D86"/>
    <w:multiLevelType w:val="hybridMultilevel"/>
    <w:tmpl w:val="AA32D8B8"/>
    <w:lvl w:ilvl="0" w:tplc="E1561D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0"/>
    <w:rsid w:val="00027773"/>
    <w:rsid w:val="0004656F"/>
    <w:rsid w:val="000E5A66"/>
    <w:rsid w:val="00134B87"/>
    <w:rsid w:val="00216C29"/>
    <w:rsid w:val="004035F6"/>
    <w:rsid w:val="00413928"/>
    <w:rsid w:val="004343D3"/>
    <w:rsid w:val="00464108"/>
    <w:rsid w:val="004C36FB"/>
    <w:rsid w:val="005911FE"/>
    <w:rsid w:val="00817458"/>
    <w:rsid w:val="00825128"/>
    <w:rsid w:val="008870C1"/>
    <w:rsid w:val="00900EA7"/>
    <w:rsid w:val="00937B60"/>
    <w:rsid w:val="00972F0A"/>
    <w:rsid w:val="00A5027D"/>
    <w:rsid w:val="00A517B6"/>
    <w:rsid w:val="00AD6116"/>
    <w:rsid w:val="00AF5A0D"/>
    <w:rsid w:val="00B02C6B"/>
    <w:rsid w:val="00BA49D9"/>
    <w:rsid w:val="00BB3CC9"/>
    <w:rsid w:val="00C26CAC"/>
    <w:rsid w:val="00CF6727"/>
    <w:rsid w:val="00D06315"/>
    <w:rsid w:val="00D37867"/>
    <w:rsid w:val="00D706A5"/>
    <w:rsid w:val="00E045C6"/>
    <w:rsid w:val="00E310B9"/>
    <w:rsid w:val="00E42392"/>
    <w:rsid w:val="00E93416"/>
    <w:rsid w:val="00F56357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24D5-8C35-42ED-87F7-84CE655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7B60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937B6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table" w:styleId="Mriekatabuky">
    <w:name w:val="Table Grid"/>
    <w:basedOn w:val="Normlnatabuka"/>
    <w:uiPriority w:val="39"/>
    <w:rsid w:val="00A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6C2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611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4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5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24E6-C00D-4EC2-BB64-6762F672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18</cp:revision>
  <cp:lastPrinted>2019-07-31T14:39:00Z</cp:lastPrinted>
  <dcterms:created xsi:type="dcterms:W3CDTF">2019-07-19T09:02:00Z</dcterms:created>
  <dcterms:modified xsi:type="dcterms:W3CDTF">2019-07-31T14:39:00Z</dcterms:modified>
</cp:coreProperties>
</file>