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4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34"/>
        <w:gridCol w:w="5386"/>
        <w:gridCol w:w="1944"/>
      </w:tblGrid>
      <w:tr w:rsidR="000D0019">
        <w:trPr>
          <w:trHeight w:val="1698"/>
        </w:trPr>
        <w:tc>
          <w:tcPr>
            <w:tcW w:w="1861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0D0019" w:rsidRDefault="00985795">
            <w:pPr>
              <w:pStyle w:val="TableParagraph"/>
              <w:ind w:left="39" w:right="-58"/>
              <w:rPr>
                <w:sz w:val="20"/>
              </w:rPr>
            </w:pPr>
            <w:r>
              <w:rPr>
                <w:noProof/>
                <w:sz w:val="20"/>
                <w:lang w:eastAsia="sk-SK"/>
              </w:rPr>
              <w:drawing>
                <wp:inline distT="0" distB="0" distL="0" distR="0">
                  <wp:extent cx="1150527" cy="15727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27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019" w:rsidRDefault="000D0019"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95" w:rsidRPr="00985795" w:rsidRDefault="00985795" w:rsidP="00985795">
            <w:pPr>
              <w:pStyle w:val="Bezriadkovania"/>
              <w:jc w:val="center"/>
              <w:rPr>
                <w:b/>
                <w:sz w:val="24"/>
              </w:rPr>
            </w:pPr>
          </w:p>
          <w:p w:rsidR="000D0019" w:rsidRPr="00985795" w:rsidRDefault="00985795" w:rsidP="00985795">
            <w:pPr>
              <w:pStyle w:val="Bezriadkovania"/>
              <w:jc w:val="center"/>
              <w:rPr>
                <w:b/>
                <w:sz w:val="24"/>
              </w:rPr>
            </w:pPr>
            <w:r w:rsidRPr="00985795">
              <w:rPr>
                <w:b/>
                <w:sz w:val="24"/>
              </w:rPr>
              <w:t>VŠEOBECNE ZÁVÄZNÉ NARIADENIE</w:t>
            </w:r>
          </w:p>
          <w:p w:rsidR="000D0019" w:rsidRPr="00985795" w:rsidRDefault="00985795" w:rsidP="00985795">
            <w:pPr>
              <w:pStyle w:val="Bezriadkovania"/>
              <w:jc w:val="center"/>
              <w:rPr>
                <w:b/>
                <w:sz w:val="24"/>
              </w:rPr>
            </w:pPr>
            <w:r w:rsidRPr="00985795">
              <w:rPr>
                <w:b/>
                <w:sz w:val="24"/>
              </w:rPr>
              <w:t>obce Brvnište č. 3/2021 o spôsobe náhradného odvádzania odpadových vôd a o zneškodňovaní obsahu žúmp na území obce Brvnište</w:t>
            </w: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D0019" w:rsidRDefault="000D0019">
            <w:pPr>
              <w:pStyle w:val="TableParagraph"/>
              <w:rPr>
                <w:sz w:val="26"/>
              </w:rPr>
            </w:pPr>
          </w:p>
          <w:p w:rsidR="000D0019" w:rsidRDefault="000D0019">
            <w:pPr>
              <w:pStyle w:val="TableParagraph"/>
              <w:rPr>
                <w:sz w:val="26"/>
              </w:rPr>
            </w:pPr>
          </w:p>
          <w:p w:rsidR="000D0019" w:rsidRDefault="000D0019">
            <w:pPr>
              <w:pStyle w:val="TableParagraph"/>
              <w:spacing w:before="11"/>
              <w:rPr>
                <w:sz w:val="33"/>
              </w:rPr>
            </w:pPr>
          </w:p>
          <w:p w:rsidR="000D0019" w:rsidRDefault="00985795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Platnosť od:</w:t>
            </w:r>
          </w:p>
          <w:p w:rsidR="001D4FF8" w:rsidRDefault="001D4FF8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</w:tr>
      <w:tr w:rsidR="000D0019">
        <w:trPr>
          <w:trHeight w:val="846"/>
        </w:trPr>
        <w:tc>
          <w:tcPr>
            <w:tcW w:w="186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D0019" w:rsidRDefault="000D0019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019" w:rsidRDefault="000D001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5795" w:rsidRPr="00985795" w:rsidRDefault="00985795" w:rsidP="00985795">
            <w:pPr>
              <w:pStyle w:val="Bezriadkovania"/>
              <w:jc w:val="center"/>
              <w:rPr>
                <w:b/>
                <w:sz w:val="24"/>
              </w:rPr>
            </w:pPr>
            <w:r w:rsidRPr="00985795">
              <w:rPr>
                <w:b/>
                <w:sz w:val="24"/>
              </w:rPr>
              <w:t>Vyvesené na úradnej tabuli: 1</w:t>
            </w:r>
            <w:r w:rsidR="00346E31">
              <w:rPr>
                <w:b/>
                <w:sz w:val="24"/>
              </w:rPr>
              <w:t>6</w:t>
            </w:r>
            <w:r w:rsidRPr="0098579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  <w:r w:rsidRPr="00985795">
              <w:rPr>
                <w:b/>
                <w:sz w:val="24"/>
              </w:rPr>
              <w:t>.2021</w:t>
            </w:r>
          </w:p>
          <w:p w:rsidR="000D0019" w:rsidRPr="00985795" w:rsidRDefault="00985795" w:rsidP="00985795">
            <w:pPr>
              <w:pStyle w:val="Bezriadkovania"/>
              <w:jc w:val="center"/>
              <w:rPr>
                <w:b/>
                <w:sz w:val="24"/>
              </w:rPr>
            </w:pPr>
            <w:r w:rsidRPr="00985795">
              <w:rPr>
                <w:b/>
                <w:sz w:val="24"/>
              </w:rPr>
              <w:t>Zvesené z úradnej tabule: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D0019" w:rsidRDefault="000D0019">
            <w:pPr>
              <w:rPr>
                <w:sz w:val="2"/>
                <w:szCs w:val="2"/>
              </w:rPr>
            </w:pPr>
          </w:p>
        </w:tc>
      </w:tr>
    </w:tbl>
    <w:p w:rsidR="000D0019" w:rsidRDefault="000D0019">
      <w:pPr>
        <w:pStyle w:val="Zkladntext"/>
        <w:rPr>
          <w:sz w:val="20"/>
        </w:rPr>
      </w:pPr>
    </w:p>
    <w:p w:rsidR="000D0019" w:rsidRDefault="000D0019">
      <w:pPr>
        <w:pStyle w:val="Zkladntext"/>
        <w:rPr>
          <w:sz w:val="20"/>
        </w:rPr>
      </w:pPr>
    </w:p>
    <w:p w:rsidR="000D0019" w:rsidRDefault="00622968" w:rsidP="00622968">
      <w:pPr>
        <w:pStyle w:val="Zkladntext"/>
        <w:tabs>
          <w:tab w:val="left" w:pos="2865"/>
        </w:tabs>
        <w:spacing w:before="5"/>
        <w:rPr>
          <w:sz w:val="16"/>
        </w:rPr>
      </w:pPr>
      <w:r>
        <w:rPr>
          <w:sz w:val="16"/>
        </w:rPr>
        <w:tab/>
      </w:r>
    </w:p>
    <w:p w:rsidR="000D0019" w:rsidRDefault="00985795">
      <w:pPr>
        <w:pStyle w:val="Zkladntext"/>
        <w:spacing w:before="90"/>
        <w:ind w:left="238" w:right="270"/>
        <w:jc w:val="both"/>
      </w:pPr>
      <w:r>
        <w:t xml:space="preserve">Obec Brvnište na základe § 6 ods. 1 zákona č. 369/1990 Zb. o obecnom zriadení v znení neskorších predpisov a § 36 ods. 7 písm. c) zákona č. 442/2002 Z. z. o verejných vodovodoch a verejných kanalizáciách a o zmene a doplnení zákona č. </w:t>
      </w:r>
      <w:r>
        <w:rPr>
          <w:spacing w:val="-3"/>
        </w:rPr>
        <w:t xml:space="preserve">276/2001 </w:t>
      </w:r>
      <w:proofErr w:type="spellStart"/>
      <w:r>
        <w:t>Z.z</w:t>
      </w:r>
      <w:proofErr w:type="spellEnd"/>
      <w:r>
        <w:t xml:space="preserve">. o regulácii v sieťových odvetviach v znení neskorších predpisov (ďalej len „zákon o verejných vodovodoch a kanalizáciách“) a § 36 ods. 4 zákona č. 364/2004 </w:t>
      </w:r>
      <w:proofErr w:type="spellStart"/>
      <w:r>
        <w:t>Z.z</w:t>
      </w:r>
      <w:proofErr w:type="spellEnd"/>
      <w:r>
        <w:t xml:space="preserve">. o vodách a o zmene zákona Slovenskej národnej rady č. </w:t>
      </w:r>
      <w:hyperlink r:id="rId6">
        <w:r>
          <w:t>372/1990 Zb.</w:t>
        </w:r>
      </w:hyperlink>
      <w:r>
        <w:t xml:space="preserve"> o priestupkoch v znení neskorších predpisov (vodný zákon</w:t>
      </w:r>
      <w:r>
        <w:rPr>
          <w:b/>
        </w:rPr>
        <w:t xml:space="preserve">) </w:t>
      </w:r>
      <w:r>
        <w:t>v y d á v a pre územie obce Brvnište</w:t>
      </w:r>
      <w:r>
        <w:rPr>
          <w:spacing w:val="-9"/>
        </w:rPr>
        <w:t xml:space="preserve"> </w:t>
      </w:r>
      <w:r>
        <w:t>toto</w:t>
      </w:r>
    </w:p>
    <w:p w:rsidR="000D0019" w:rsidRDefault="000D0019">
      <w:pPr>
        <w:pStyle w:val="Zkladntext"/>
        <w:rPr>
          <w:sz w:val="26"/>
        </w:rPr>
      </w:pPr>
    </w:p>
    <w:p w:rsidR="000D0019" w:rsidRDefault="000D0019">
      <w:pPr>
        <w:pStyle w:val="Zkladntext"/>
        <w:rPr>
          <w:sz w:val="26"/>
        </w:rPr>
      </w:pPr>
    </w:p>
    <w:p w:rsidR="000D0019" w:rsidRDefault="000D0019">
      <w:pPr>
        <w:pStyle w:val="Zkladntext"/>
        <w:spacing w:before="4"/>
        <w:rPr>
          <w:sz w:val="30"/>
        </w:rPr>
      </w:pPr>
    </w:p>
    <w:p w:rsidR="007938B7" w:rsidRDefault="007938B7">
      <w:pPr>
        <w:pStyle w:val="Zkladntext"/>
        <w:spacing w:before="4"/>
        <w:rPr>
          <w:sz w:val="30"/>
        </w:rPr>
      </w:pPr>
      <w:bookmarkStart w:id="0" w:name="_GoBack"/>
      <w:bookmarkEnd w:id="0"/>
    </w:p>
    <w:p w:rsidR="000D0019" w:rsidRDefault="00985795">
      <w:pPr>
        <w:pStyle w:val="Nadpis1"/>
      </w:pPr>
      <w:r>
        <w:rPr>
          <w:shadow/>
        </w:rPr>
        <w:t>Všeobecne</w:t>
      </w:r>
      <w:r>
        <w:t xml:space="preserve"> </w:t>
      </w:r>
      <w:r>
        <w:rPr>
          <w:shadow/>
        </w:rPr>
        <w:t>záväzné</w:t>
      </w:r>
      <w:r>
        <w:t xml:space="preserve"> </w:t>
      </w:r>
      <w:r>
        <w:rPr>
          <w:shadow/>
        </w:rPr>
        <w:t>nariadenie</w:t>
      </w:r>
      <w:r>
        <w:t xml:space="preserve"> </w:t>
      </w:r>
      <w:r>
        <w:rPr>
          <w:shadow/>
        </w:rPr>
        <w:t>obce</w:t>
      </w:r>
      <w:r>
        <w:t xml:space="preserve"> </w:t>
      </w:r>
      <w:r>
        <w:rPr>
          <w:shadow/>
        </w:rPr>
        <w:t>Brvnište</w:t>
      </w:r>
      <w:r>
        <w:t xml:space="preserve"> č. </w:t>
      </w:r>
      <w:r>
        <w:rPr>
          <w:shadow/>
        </w:rPr>
        <w:t>3/2021</w:t>
      </w:r>
    </w:p>
    <w:p w:rsidR="000D0019" w:rsidRDefault="000D0019">
      <w:pPr>
        <w:pStyle w:val="Zkladntext"/>
        <w:spacing w:before="1"/>
        <w:rPr>
          <w:b/>
        </w:rPr>
      </w:pPr>
    </w:p>
    <w:p w:rsidR="000D0019" w:rsidRDefault="00985795">
      <w:pPr>
        <w:ind w:left="308" w:right="344"/>
        <w:jc w:val="center"/>
        <w:rPr>
          <w:b/>
          <w:sz w:val="24"/>
        </w:rPr>
      </w:pPr>
      <w:r>
        <w:rPr>
          <w:b/>
          <w:shadow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spôsobe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náhradného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odvádzania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odpadových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vôd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zneškodňovaní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obsahu žúmp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na</w:t>
      </w:r>
      <w:r>
        <w:rPr>
          <w:b/>
          <w:sz w:val="24"/>
        </w:rPr>
        <w:t xml:space="preserve"> území </w:t>
      </w:r>
      <w:r>
        <w:rPr>
          <w:b/>
          <w:shadow/>
          <w:sz w:val="24"/>
        </w:rPr>
        <w:t>obce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Brvnište</w:t>
      </w:r>
    </w:p>
    <w:p w:rsidR="000D0019" w:rsidRDefault="000D0019">
      <w:pPr>
        <w:pStyle w:val="Zkladntext"/>
        <w:rPr>
          <w:b/>
          <w:sz w:val="26"/>
        </w:rPr>
      </w:pPr>
    </w:p>
    <w:p w:rsidR="000D0019" w:rsidRDefault="000D0019">
      <w:pPr>
        <w:pStyle w:val="Zkladntext"/>
        <w:rPr>
          <w:b/>
          <w:sz w:val="26"/>
        </w:rPr>
      </w:pPr>
    </w:p>
    <w:p w:rsidR="000D0019" w:rsidRDefault="00985795">
      <w:pPr>
        <w:spacing w:before="230"/>
        <w:ind w:left="2492" w:right="2473"/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0D0019" w:rsidRDefault="00985795">
      <w:pPr>
        <w:ind w:left="2491" w:right="2530"/>
        <w:jc w:val="center"/>
        <w:rPr>
          <w:b/>
          <w:sz w:val="24"/>
        </w:rPr>
      </w:pPr>
      <w:r>
        <w:rPr>
          <w:b/>
          <w:sz w:val="24"/>
        </w:rPr>
        <w:t>Predmet nariadenia</w:t>
      </w:r>
    </w:p>
    <w:p w:rsidR="000D0019" w:rsidRDefault="000D0019">
      <w:pPr>
        <w:pStyle w:val="Zkladntext"/>
        <w:spacing w:before="7"/>
        <w:rPr>
          <w:b/>
          <w:sz w:val="23"/>
        </w:rPr>
      </w:pPr>
    </w:p>
    <w:p w:rsidR="000D0019" w:rsidRDefault="00985795">
      <w:pPr>
        <w:pStyle w:val="Odsekzoznamu"/>
        <w:numPr>
          <w:ilvl w:val="0"/>
          <w:numId w:val="4"/>
        </w:numPr>
        <w:tabs>
          <w:tab w:val="left" w:pos="947"/>
        </w:tabs>
        <w:rPr>
          <w:sz w:val="24"/>
        </w:rPr>
      </w:pPr>
      <w:r>
        <w:rPr>
          <w:sz w:val="24"/>
        </w:rPr>
        <w:t>Všeobecne záväzné nariadenie upravuje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</w:p>
    <w:p w:rsidR="000D0019" w:rsidRDefault="00985795">
      <w:pPr>
        <w:pStyle w:val="Odsekzoznamu"/>
        <w:numPr>
          <w:ilvl w:val="1"/>
          <w:numId w:val="4"/>
        </w:numPr>
        <w:tabs>
          <w:tab w:val="left" w:pos="1371"/>
          <w:tab w:val="left" w:pos="1372"/>
        </w:tabs>
        <w:spacing w:before="69"/>
        <w:rPr>
          <w:sz w:val="24"/>
        </w:rPr>
      </w:pPr>
      <w:r>
        <w:rPr>
          <w:sz w:val="24"/>
        </w:rPr>
        <w:t>spôsob</w:t>
      </w:r>
      <w:r>
        <w:rPr>
          <w:spacing w:val="-15"/>
          <w:sz w:val="24"/>
        </w:rPr>
        <w:t xml:space="preserve"> </w:t>
      </w:r>
      <w:r>
        <w:rPr>
          <w:sz w:val="24"/>
        </w:rPr>
        <w:t>náhradného</w:t>
      </w:r>
      <w:r>
        <w:rPr>
          <w:spacing w:val="-12"/>
          <w:sz w:val="24"/>
        </w:rPr>
        <w:t xml:space="preserve"> </w:t>
      </w:r>
      <w:r>
        <w:rPr>
          <w:sz w:val="24"/>
        </w:rPr>
        <w:t>odvádzania</w:t>
      </w:r>
      <w:r>
        <w:rPr>
          <w:spacing w:val="-12"/>
          <w:sz w:val="24"/>
        </w:rPr>
        <w:t xml:space="preserve"> </w:t>
      </w:r>
      <w:r>
        <w:rPr>
          <w:sz w:val="24"/>
        </w:rPr>
        <w:t>odpadových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vôd,</w:t>
      </w:r>
    </w:p>
    <w:p w:rsidR="000D0019" w:rsidRDefault="00985795">
      <w:pPr>
        <w:pStyle w:val="Odsekzoznamu"/>
        <w:numPr>
          <w:ilvl w:val="1"/>
          <w:numId w:val="4"/>
        </w:numPr>
        <w:tabs>
          <w:tab w:val="left" w:pos="1407"/>
          <w:tab w:val="left" w:pos="1408"/>
        </w:tabs>
        <w:ind w:left="1407" w:hanging="428"/>
        <w:rPr>
          <w:sz w:val="24"/>
        </w:rPr>
      </w:pPr>
      <w:r>
        <w:rPr>
          <w:spacing w:val="-3"/>
          <w:sz w:val="24"/>
        </w:rPr>
        <w:t>zneškodňovanie obsahu</w:t>
      </w:r>
      <w:r>
        <w:rPr>
          <w:spacing w:val="3"/>
          <w:sz w:val="24"/>
        </w:rPr>
        <w:t xml:space="preserve"> </w:t>
      </w:r>
      <w:r>
        <w:rPr>
          <w:sz w:val="24"/>
        </w:rPr>
        <w:t>žúmp.</w:t>
      </w:r>
    </w:p>
    <w:p w:rsidR="000D0019" w:rsidRDefault="000D0019">
      <w:pPr>
        <w:pStyle w:val="Zkladntext"/>
        <w:rPr>
          <w:sz w:val="26"/>
        </w:rPr>
      </w:pPr>
    </w:p>
    <w:p w:rsidR="000D0019" w:rsidRDefault="000D0019">
      <w:pPr>
        <w:pStyle w:val="Zkladntext"/>
        <w:rPr>
          <w:sz w:val="26"/>
        </w:rPr>
      </w:pPr>
    </w:p>
    <w:p w:rsidR="000D0019" w:rsidRDefault="000D0019">
      <w:pPr>
        <w:pStyle w:val="Zkladntext"/>
        <w:spacing w:before="6"/>
        <w:rPr>
          <w:sz w:val="20"/>
        </w:rPr>
      </w:pPr>
    </w:p>
    <w:p w:rsidR="000D0019" w:rsidRDefault="00985795">
      <w:pPr>
        <w:pStyle w:val="Nadpis1"/>
        <w:ind w:left="2491"/>
      </w:pPr>
      <w:r>
        <w:t>Čl. II</w:t>
      </w:r>
    </w:p>
    <w:p w:rsidR="000D0019" w:rsidRDefault="00985795">
      <w:pPr>
        <w:ind w:left="308" w:right="340"/>
        <w:jc w:val="center"/>
        <w:rPr>
          <w:b/>
          <w:sz w:val="24"/>
        </w:rPr>
      </w:pPr>
      <w:r>
        <w:rPr>
          <w:b/>
          <w:sz w:val="24"/>
        </w:rPr>
        <w:t>Spôsob náhradného odvádzania odpadových vôd</w:t>
      </w:r>
    </w:p>
    <w:p w:rsidR="000D0019" w:rsidRDefault="000D0019">
      <w:pPr>
        <w:pStyle w:val="Zkladntext"/>
        <w:spacing w:before="8"/>
        <w:rPr>
          <w:b/>
          <w:sz w:val="22"/>
        </w:rPr>
      </w:pPr>
    </w:p>
    <w:p w:rsidR="000D0019" w:rsidRDefault="00985795">
      <w:pPr>
        <w:pStyle w:val="Zkladntext"/>
        <w:spacing w:before="1"/>
        <w:ind w:left="958" w:right="277" w:hanging="360"/>
        <w:jc w:val="both"/>
      </w:pPr>
      <w:r>
        <w:t>1) V prípade prerušenia alebo obmedzia odvádzania odpadových vôd do verejnej kanalizácie z dôvodu mimoriadnej udalosti (pri poruche na verejnej kanalizácii, pri ohrození zdravia ľudí alebo majetku, pri v vykonávaní plánovaných opráv, údržbárskych a revíznych prác) prevádzkovateľ verejnej kanalizácie zabezpečí ich zneškodňovanie odvozom do čistiarne odpadových vôd.</w:t>
      </w:r>
    </w:p>
    <w:p w:rsidR="000D0019" w:rsidRDefault="000D0019">
      <w:pPr>
        <w:jc w:val="both"/>
        <w:sectPr w:rsidR="000D0019">
          <w:type w:val="continuous"/>
          <w:pgSz w:w="11910" w:h="16840"/>
          <w:pgMar w:top="840" w:right="1140" w:bottom="280" w:left="1180" w:header="708" w:footer="708" w:gutter="0"/>
          <w:cols w:space="708"/>
        </w:sectPr>
      </w:pPr>
    </w:p>
    <w:p w:rsidR="000D0019" w:rsidRDefault="00985795">
      <w:pPr>
        <w:pStyle w:val="Nadpis1"/>
        <w:spacing w:before="70"/>
        <w:ind w:right="2528"/>
      </w:pPr>
      <w:r>
        <w:lastRenderedPageBreak/>
        <w:t>Čl. III</w:t>
      </w:r>
    </w:p>
    <w:p w:rsidR="000D0019" w:rsidRDefault="00985795">
      <w:pPr>
        <w:ind w:left="2492" w:right="2529"/>
        <w:jc w:val="center"/>
        <w:rPr>
          <w:b/>
          <w:sz w:val="24"/>
        </w:rPr>
      </w:pPr>
      <w:r>
        <w:rPr>
          <w:b/>
          <w:sz w:val="24"/>
        </w:rPr>
        <w:t>Zneškodňovanie odpadových vôd</w:t>
      </w:r>
    </w:p>
    <w:p w:rsidR="000D0019" w:rsidRDefault="000D0019">
      <w:pPr>
        <w:pStyle w:val="Zkladntext"/>
        <w:spacing w:before="7"/>
        <w:rPr>
          <w:b/>
          <w:sz w:val="23"/>
        </w:rPr>
      </w:pPr>
    </w:p>
    <w:p w:rsidR="000D0019" w:rsidRDefault="00985795">
      <w:pPr>
        <w:pStyle w:val="Odsekzoznamu"/>
        <w:numPr>
          <w:ilvl w:val="0"/>
          <w:numId w:val="3"/>
        </w:numPr>
        <w:tabs>
          <w:tab w:val="left" w:pos="947"/>
        </w:tabs>
        <w:ind w:right="275" w:hanging="360"/>
        <w:jc w:val="both"/>
        <w:rPr>
          <w:sz w:val="24"/>
        </w:rPr>
      </w:pPr>
      <w:r>
        <w:rPr>
          <w:sz w:val="24"/>
        </w:rPr>
        <w:t xml:space="preserve">Pôvodca odpadových vôd zodpovedá za nakladanie s odpadovými vodami, pričom jeho povinnosťou je ich vznik obmedzovať podľa zákona č. 364/2004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Vlastník nehnuteľnosti, kde vznikajú odpadové vody, je povinný pri ich zneškodňovaní dodržiavať zákonom stanovené právne</w:t>
      </w:r>
      <w:r>
        <w:rPr>
          <w:spacing w:val="-4"/>
          <w:sz w:val="24"/>
        </w:rPr>
        <w:t xml:space="preserve"> </w:t>
      </w:r>
      <w:r>
        <w:rPr>
          <w:sz w:val="24"/>
        </w:rPr>
        <w:t>predpisy.</w:t>
      </w:r>
    </w:p>
    <w:p w:rsidR="000D0019" w:rsidRDefault="000D0019">
      <w:pPr>
        <w:pStyle w:val="Zkladntext"/>
        <w:spacing w:before="2"/>
      </w:pPr>
    </w:p>
    <w:p w:rsidR="000D0019" w:rsidRDefault="00985795">
      <w:pPr>
        <w:pStyle w:val="Odsekzoznamu"/>
        <w:numPr>
          <w:ilvl w:val="0"/>
          <w:numId w:val="3"/>
        </w:numPr>
        <w:tabs>
          <w:tab w:val="left" w:pos="947"/>
        </w:tabs>
        <w:spacing w:before="1" w:line="237" w:lineRule="auto"/>
        <w:ind w:right="277" w:hanging="360"/>
        <w:jc w:val="both"/>
        <w:rPr>
          <w:sz w:val="24"/>
        </w:rPr>
      </w:pPr>
      <w:r>
        <w:rPr>
          <w:sz w:val="24"/>
        </w:rPr>
        <w:t>Pri nakladaní s odpadovými vodami je povinná každá osoba chrániť životné prostredie ako aj zdravie</w:t>
      </w:r>
      <w:r>
        <w:rPr>
          <w:spacing w:val="-1"/>
          <w:sz w:val="24"/>
        </w:rPr>
        <w:t xml:space="preserve"> </w:t>
      </w:r>
      <w:r>
        <w:rPr>
          <w:sz w:val="24"/>
        </w:rPr>
        <w:t>obyvateľov.</w:t>
      </w:r>
    </w:p>
    <w:p w:rsidR="000D0019" w:rsidRDefault="000D0019">
      <w:pPr>
        <w:pStyle w:val="Zkladntext"/>
      </w:pPr>
    </w:p>
    <w:p w:rsidR="000D0019" w:rsidRDefault="00985795">
      <w:pPr>
        <w:pStyle w:val="Odsekzoznamu"/>
        <w:numPr>
          <w:ilvl w:val="0"/>
          <w:numId w:val="3"/>
        </w:numPr>
        <w:tabs>
          <w:tab w:val="left" w:pos="947"/>
        </w:tabs>
        <w:spacing w:before="1"/>
        <w:ind w:left="946" w:hanging="349"/>
        <w:rPr>
          <w:sz w:val="24"/>
        </w:rPr>
      </w:pPr>
      <w:r>
        <w:rPr>
          <w:sz w:val="24"/>
        </w:rPr>
        <w:t>Vlastník nehnuteľnosti na ktorej vznikajú odpadové vody je</w:t>
      </w:r>
      <w:r>
        <w:rPr>
          <w:spacing w:val="-8"/>
          <w:sz w:val="24"/>
        </w:rPr>
        <w:t xml:space="preserve"> </w:t>
      </w:r>
      <w:r>
        <w:rPr>
          <w:sz w:val="24"/>
        </w:rPr>
        <w:t>povinný:</w:t>
      </w:r>
    </w:p>
    <w:p w:rsidR="000D0019" w:rsidRDefault="00985795">
      <w:pPr>
        <w:pStyle w:val="Odsekzoznamu"/>
        <w:numPr>
          <w:ilvl w:val="1"/>
          <w:numId w:val="3"/>
        </w:numPr>
        <w:tabs>
          <w:tab w:val="left" w:pos="1309"/>
          <w:tab w:val="left" w:pos="1310"/>
        </w:tabs>
        <w:spacing w:before="116"/>
        <w:ind w:hanging="361"/>
        <w:rPr>
          <w:sz w:val="24"/>
        </w:rPr>
      </w:pPr>
      <w:r>
        <w:rPr>
          <w:sz w:val="24"/>
        </w:rPr>
        <w:t>pripojiť nehnuteľnosť na verejnú</w:t>
      </w:r>
      <w:r>
        <w:rPr>
          <w:spacing w:val="-3"/>
          <w:sz w:val="24"/>
        </w:rPr>
        <w:t xml:space="preserve"> </w:t>
      </w:r>
      <w:r>
        <w:rPr>
          <w:sz w:val="24"/>
        </w:rPr>
        <w:t>kanalizáciu,</w:t>
      </w:r>
    </w:p>
    <w:p w:rsidR="000D0019" w:rsidRDefault="00985795">
      <w:pPr>
        <w:pStyle w:val="Odsekzoznamu"/>
        <w:numPr>
          <w:ilvl w:val="1"/>
          <w:numId w:val="3"/>
        </w:numPr>
        <w:tabs>
          <w:tab w:val="left" w:pos="1309"/>
          <w:tab w:val="left" w:pos="1310"/>
        </w:tabs>
        <w:spacing w:before="1"/>
        <w:ind w:right="274"/>
        <w:rPr>
          <w:sz w:val="24"/>
        </w:rPr>
      </w:pPr>
      <w:r>
        <w:rPr>
          <w:sz w:val="24"/>
        </w:rPr>
        <w:t>pri pripojení na kanalizáciu dodržať technické podmienky miesta a spôsobu technického prevedenia pripojenia na verejnú</w:t>
      </w:r>
      <w:r>
        <w:rPr>
          <w:spacing w:val="-3"/>
          <w:sz w:val="24"/>
        </w:rPr>
        <w:t xml:space="preserve"> </w:t>
      </w:r>
      <w:r>
        <w:rPr>
          <w:sz w:val="24"/>
        </w:rPr>
        <w:t>kanalizáciu,</w:t>
      </w:r>
    </w:p>
    <w:p w:rsidR="000D0019" w:rsidRDefault="00985795">
      <w:pPr>
        <w:pStyle w:val="Odsekzoznamu"/>
        <w:numPr>
          <w:ilvl w:val="1"/>
          <w:numId w:val="3"/>
        </w:numPr>
        <w:tabs>
          <w:tab w:val="left" w:pos="1309"/>
          <w:tab w:val="left" w:pos="1310"/>
        </w:tabs>
        <w:spacing w:line="277" w:lineRule="exact"/>
        <w:ind w:hanging="361"/>
        <w:rPr>
          <w:sz w:val="24"/>
        </w:rPr>
      </w:pPr>
      <w:r>
        <w:rPr>
          <w:sz w:val="24"/>
        </w:rPr>
        <w:t>uzatvoriť zmluvu o pripojení s vlastníkom verejnej</w:t>
      </w:r>
      <w:r>
        <w:rPr>
          <w:spacing w:val="-2"/>
          <w:sz w:val="24"/>
        </w:rPr>
        <w:t xml:space="preserve"> </w:t>
      </w:r>
      <w:r>
        <w:rPr>
          <w:sz w:val="24"/>
        </w:rPr>
        <w:t>kanalizácie,</w:t>
      </w:r>
    </w:p>
    <w:p w:rsidR="000D0019" w:rsidRDefault="00985795">
      <w:pPr>
        <w:pStyle w:val="Odsekzoznamu"/>
        <w:numPr>
          <w:ilvl w:val="1"/>
          <w:numId w:val="3"/>
        </w:numPr>
        <w:tabs>
          <w:tab w:val="left" w:pos="1275"/>
          <w:tab w:val="left" w:pos="1276"/>
        </w:tabs>
        <w:spacing w:before="4" w:line="237" w:lineRule="auto"/>
        <w:ind w:left="1275" w:right="274" w:hanging="329"/>
        <w:rPr>
          <w:sz w:val="24"/>
        </w:rPr>
      </w:pPr>
      <w:r>
        <w:rPr>
          <w:sz w:val="24"/>
        </w:rPr>
        <w:t>pripojiť nehnuteľnosť na žumpu, prevádzkovanú vlastnou starostlivosťou tam, kde nie je vybudovaná verejná</w:t>
      </w:r>
      <w:r>
        <w:rPr>
          <w:spacing w:val="-4"/>
          <w:sz w:val="24"/>
        </w:rPr>
        <w:t xml:space="preserve"> </w:t>
      </w:r>
      <w:r>
        <w:rPr>
          <w:sz w:val="24"/>
        </w:rPr>
        <w:t>kanalizácia,</w:t>
      </w:r>
    </w:p>
    <w:p w:rsidR="000D0019" w:rsidRDefault="00985795">
      <w:pPr>
        <w:pStyle w:val="Odsekzoznamu"/>
        <w:numPr>
          <w:ilvl w:val="1"/>
          <w:numId w:val="3"/>
        </w:numPr>
        <w:tabs>
          <w:tab w:val="left" w:pos="1309"/>
          <w:tab w:val="left" w:pos="1310"/>
          <w:tab w:val="left" w:pos="2625"/>
          <w:tab w:val="left" w:pos="3482"/>
          <w:tab w:val="left" w:pos="3853"/>
          <w:tab w:val="left" w:pos="5082"/>
          <w:tab w:val="left" w:pos="6521"/>
          <w:tab w:val="left" w:pos="7150"/>
          <w:tab w:val="left" w:pos="8551"/>
        </w:tabs>
        <w:spacing w:before="2"/>
        <w:ind w:hanging="361"/>
        <w:rPr>
          <w:sz w:val="24"/>
        </w:rPr>
      </w:pPr>
      <w:r>
        <w:rPr>
          <w:sz w:val="24"/>
        </w:rPr>
        <w:t>zabezpečiť</w:t>
      </w:r>
      <w:r>
        <w:rPr>
          <w:sz w:val="24"/>
        </w:rPr>
        <w:tab/>
        <w:t>odvoz</w:t>
      </w:r>
      <w:r>
        <w:rPr>
          <w:sz w:val="24"/>
        </w:rPr>
        <w:tab/>
        <w:t>a</w:t>
      </w:r>
      <w:r>
        <w:rPr>
          <w:sz w:val="24"/>
        </w:rPr>
        <w:tab/>
        <w:t>likvidáciu</w:t>
      </w:r>
      <w:r>
        <w:rPr>
          <w:sz w:val="24"/>
        </w:rPr>
        <w:tab/>
        <w:t>odpadových</w:t>
      </w:r>
      <w:r>
        <w:rPr>
          <w:sz w:val="24"/>
        </w:rPr>
        <w:tab/>
        <w:t>vôd</w:t>
      </w:r>
      <w:r>
        <w:rPr>
          <w:sz w:val="24"/>
        </w:rPr>
        <w:tab/>
        <w:t>oprávnenou</w:t>
      </w:r>
      <w:r>
        <w:rPr>
          <w:sz w:val="24"/>
        </w:rPr>
        <w:tab/>
        <w:t>osobou.</w:t>
      </w:r>
    </w:p>
    <w:p w:rsidR="000D0019" w:rsidRDefault="000D0019">
      <w:pPr>
        <w:pStyle w:val="Zkladntext"/>
        <w:rPr>
          <w:sz w:val="26"/>
        </w:rPr>
      </w:pPr>
    </w:p>
    <w:p w:rsidR="000D0019" w:rsidRDefault="000D0019">
      <w:pPr>
        <w:pStyle w:val="Zkladntext"/>
        <w:rPr>
          <w:sz w:val="26"/>
        </w:rPr>
      </w:pPr>
    </w:p>
    <w:p w:rsidR="000D0019" w:rsidRDefault="00985795">
      <w:pPr>
        <w:pStyle w:val="Nadpis1"/>
        <w:spacing w:before="233"/>
      </w:pPr>
      <w:r>
        <w:t xml:space="preserve">Čl. </w:t>
      </w:r>
      <w:proofErr w:type="spellStart"/>
      <w:r>
        <w:t>lV</w:t>
      </w:r>
      <w:proofErr w:type="spellEnd"/>
    </w:p>
    <w:p w:rsidR="000D0019" w:rsidRDefault="00985795">
      <w:pPr>
        <w:ind w:left="307" w:right="344"/>
        <w:jc w:val="center"/>
        <w:rPr>
          <w:b/>
          <w:sz w:val="24"/>
        </w:rPr>
      </w:pPr>
      <w:r>
        <w:rPr>
          <w:b/>
          <w:sz w:val="24"/>
        </w:rPr>
        <w:t>Stavebné podmienky na budovanie žumpy a požiadavky na jej prevádzku</w:t>
      </w:r>
    </w:p>
    <w:p w:rsidR="000D0019" w:rsidRDefault="000D0019">
      <w:pPr>
        <w:pStyle w:val="Zkladntext"/>
        <w:spacing w:before="6"/>
        <w:rPr>
          <w:b/>
          <w:sz w:val="23"/>
        </w:rPr>
      </w:pPr>
    </w:p>
    <w:p w:rsidR="000D0019" w:rsidRDefault="00985795">
      <w:pPr>
        <w:pStyle w:val="Odsekzoznamu"/>
        <w:numPr>
          <w:ilvl w:val="0"/>
          <w:numId w:val="2"/>
        </w:numPr>
        <w:tabs>
          <w:tab w:val="left" w:pos="947"/>
        </w:tabs>
        <w:spacing w:before="1"/>
        <w:ind w:right="280" w:hanging="360"/>
        <w:jc w:val="both"/>
        <w:rPr>
          <w:sz w:val="24"/>
        </w:rPr>
      </w:pPr>
      <w:r>
        <w:rPr>
          <w:sz w:val="24"/>
        </w:rPr>
        <w:t>Žumpu je možné vybudovať tam, kde nie je možné odpadové vody odvádzať do verejnej kanalizácie. Do žumpy nie je možné odvádzať zrážkové</w:t>
      </w:r>
      <w:r>
        <w:rPr>
          <w:spacing w:val="-9"/>
          <w:sz w:val="24"/>
        </w:rPr>
        <w:t xml:space="preserve"> </w:t>
      </w:r>
      <w:r>
        <w:rPr>
          <w:sz w:val="24"/>
        </w:rPr>
        <w:t>vody.</w:t>
      </w:r>
    </w:p>
    <w:p w:rsidR="000D0019" w:rsidRDefault="00985795">
      <w:pPr>
        <w:pStyle w:val="Odsekzoznamu"/>
        <w:numPr>
          <w:ilvl w:val="0"/>
          <w:numId w:val="2"/>
        </w:numPr>
        <w:tabs>
          <w:tab w:val="left" w:pos="947"/>
        </w:tabs>
        <w:ind w:right="279" w:hanging="360"/>
        <w:jc w:val="both"/>
        <w:rPr>
          <w:sz w:val="24"/>
        </w:rPr>
      </w:pPr>
      <w:r>
        <w:rPr>
          <w:sz w:val="24"/>
        </w:rPr>
        <w:t>Žumpa musí byť umiestnená na nehnuteľnosti tak, aby bola prístupná na vyprázdňovanie, tiež tak, aby bolo možné v budúcnosti jej pripojenie na verejnú kanalizáciu.</w:t>
      </w:r>
    </w:p>
    <w:p w:rsidR="000D0019" w:rsidRDefault="00985795">
      <w:pPr>
        <w:pStyle w:val="Odsekzoznamu"/>
        <w:numPr>
          <w:ilvl w:val="0"/>
          <w:numId w:val="2"/>
        </w:numPr>
        <w:tabs>
          <w:tab w:val="left" w:pos="947"/>
        </w:tabs>
        <w:ind w:right="278" w:hanging="360"/>
        <w:jc w:val="both"/>
        <w:rPr>
          <w:sz w:val="24"/>
        </w:rPr>
      </w:pPr>
      <w:r>
        <w:rPr>
          <w:sz w:val="24"/>
        </w:rPr>
        <w:t>Stavba žumpy musí zodpovedať slovenským technickým normám a príslušným právnym predpisom. Umiestnenie žumpy musí byť v súlade s platnými technickými normami. Žumpa musí byť vodotesná, na dne s priehlbňou so skloneným dnom, aby bolo možné jej úplné</w:t>
      </w:r>
      <w:r>
        <w:rPr>
          <w:spacing w:val="-2"/>
          <w:sz w:val="24"/>
        </w:rPr>
        <w:t xml:space="preserve"> </w:t>
      </w:r>
      <w:r>
        <w:rPr>
          <w:sz w:val="24"/>
        </w:rPr>
        <w:t>vyčerpanie.</w:t>
      </w:r>
    </w:p>
    <w:p w:rsidR="000D0019" w:rsidRDefault="00985795">
      <w:pPr>
        <w:pStyle w:val="Odsekzoznamu"/>
        <w:numPr>
          <w:ilvl w:val="0"/>
          <w:numId w:val="2"/>
        </w:numPr>
        <w:tabs>
          <w:tab w:val="left" w:pos="947"/>
        </w:tabs>
        <w:ind w:right="273" w:hanging="360"/>
        <w:jc w:val="both"/>
        <w:rPr>
          <w:sz w:val="24"/>
        </w:rPr>
      </w:pPr>
      <w:r>
        <w:rPr>
          <w:sz w:val="24"/>
        </w:rPr>
        <w:t>Stavebník je povinný ku kolaudácii predložiť doklad o skúške vodotesnosti žumpy vypracovaný osobou alebo organizáciou oprávnenou vykonávať skúšky vodotesnosti žúmp.</w:t>
      </w:r>
    </w:p>
    <w:p w:rsidR="000D0019" w:rsidRDefault="00985795">
      <w:pPr>
        <w:pStyle w:val="Odsekzoznamu"/>
        <w:numPr>
          <w:ilvl w:val="0"/>
          <w:numId w:val="2"/>
        </w:numPr>
        <w:tabs>
          <w:tab w:val="left" w:pos="947"/>
        </w:tabs>
        <w:ind w:right="280" w:hanging="360"/>
        <w:jc w:val="both"/>
        <w:rPr>
          <w:sz w:val="24"/>
        </w:rPr>
      </w:pPr>
      <w:r>
        <w:rPr>
          <w:sz w:val="24"/>
        </w:rPr>
        <w:t>Prevádzkovateľ žumpy je povinný vyprázdňovať žumpu a zneškodňovať odpadové vody na vlastné náklady len prostredníctvom osoby a firmy oprávnenej na túto činnosť a to v intervale primeranom ku kapacite žumpy. Prevádzkovateľ je povinný doklady o zneškodnení odpadových vôd uchovávať po dobu 3</w:t>
      </w:r>
      <w:r>
        <w:rPr>
          <w:spacing w:val="1"/>
          <w:sz w:val="24"/>
        </w:rPr>
        <w:t xml:space="preserve"> </w:t>
      </w:r>
      <w:r>
        <w:rPr>
          <w:sz w:val="24"/>
        </w:rPr>
        <w:t>rokov.</w:t>
      </w:r>
    </w:p>
    <w:p w:rsidR="000D0019" w:rsidRDefault="00985795">
      <w:pPr>
        <w:pStyle w:val="Odsekzoznamu"/>
        <w:numPr>
          <w:ilvl w:val="0"/>
          <w:numId w:val="2"/>
        </w:numPr>
        <w:tabs>
          <w:tab w:val="left" w:pos="947"/>
        </w:tabs>
        <w:spacing w:before="1"/>
        <w:ind w:right="1052" w:hanging="360"/>
        <w:rPr>
          <w:sz w:val="24"/>
        </w:rPr>
      </w:pPr>
      <w:r>
        <w:rPr>
          <w:sz w:val="24"/>
        </w:rPr>
        <w:t>Prevádzkovateľ je povinný v prípadoch odôvodneného podozrenia z úniku odpadových vôd, tiež pri zistení znečistenia vôd, zabezpečiť vykonanie skúšky vodotesnosti žumpy.</w:t>
      </w:r>
    </w:p>
    <w:p w:rsidR="000D0019" w:rsidRDefault="00985795">
      <w:pPr>
        <w:pStyle w:val="Zkladntext"/>
        <w:ind w:left="958"/>
      </w:pPr>
      <w:r>
        <w:t>Túto povinnosť mu môže nariadiť v záujme ochrany životného prostredia aj obec.</w:t>
      </w:r>
    </w:p>
    <w:p w:rsidR="000D0019" w:rsidRDefault="00985795">
      <w:pPr>
        <w:pStyle w:val="Odsekzoznamu"/>
        <w:numPr>
          <w:ilvl w:val="0"/>
          <w:numId w:val="2"/>
        </w:numPr>
        <w:tabs>
          <w:tab w:val="left" w:pos="947"/>
        </w:tabs>
        <w:ind w:right="277" w:hanging="360"/>
        <w:rPr>
          <w:sz w:val="24"/>
        </w:rPr>
      </w:pPr>
      <w:r>
        <w:rPr>
          <w:sz w:val="24"/>
        </w:rPr>
        <w:t xml:space="preserve">Obsah žumpy je dovolené vyvážať len na miesta na </w:t>
      </w:r>
      <w:r>
        <w:rPr>
          <w:spacing w:val="3"/>
          <w:sz w:val="24"/>
        </w:rPr>
        <w:t xml:space="preserve">to </w:t>
      </w:r>
      <w:r>
        <w:rPr>
          <w:sz w:val="24"/>
        </w:rPr>
        <w:t>určené. Zakázané je vypúšťať alebo vyvážať obsah žumpy</w:t>
      </w:r>
      <w:r>
        <w:rPr>
          <w:spacing w:val="-7"/>
          <w:sz w:val="24"/>
        </w:rPr>
        <w:t xml:space="preserve"> </w:t>
      </w:r>
      <w:r>
        <w:rPr>
          <w:sz w:val="24"/>
        </w:rPr>
        <w:t>do:</w:t>
      </w:r>
    </w:p>
    <w:p w:rsidR="000D0019" w:rsidRDefault="00985795">
      <w:pPr>
        <w:pStyle w:val="Odsekzoznamu"/>
        <w:numPr>
          <w:ilvl w:val="1"/>
          <w:numId w:val="2"/>
        </w:numPr>
        <w:tabs>
          <w:tab w:val="left" w:pos="1371"/>
          <w:tab w:val="left" w:pos="1372"/>
        </w:tabs>
        <w:spacing w:before="1"/>
        <w:ind w:hanging="282"/>
        <w:rPr>
          <w:sz w:val="24"/>
        </w:rPr>
      </w:pPr>
      <w:r>
        <w:rPr>
          <w:sz w:val="24"/>
        </w:rPr>
        <w:t>povrchových a podzemných vôd na pozemkoch v intraviláne a extraviláne</w:t>
      </w:r>
      <w:r>
        <w:rPr>
          <w:spacing w:val="-4"/>
          <w:sz w:val="24"/>
        </w:rPr>
        <w:t xml:space="preserve"> </w:t>
      </w:r>
      <w:r>
        <w:rPr>
          <w:sz w:val="24"/>
        </w:rPr>
        <w:t>obce,</w:t>
      </w:r>
    </w:p>
    <w:p w:rsidR="000D0019" w:rsidRDefault="00985795">
      <w:pPr>
        <w:pStyle w:val="Odsekzoznamu"/>
        <w:numPr>
          <w:ilvl w:val="1"/>
          <w:numId w:val="2"/>
        </w:numPr>
        <w:tabs>
          <w:tab w:val="left" w:pos="1371"/>
          <w:tab w:val="left" w:pos="1372"/>
        </w:tabs>
        <w:spacing w:before="2" w:line="277" w:lineRule="exact"/>
        <w:ind w:hanging="282"/>
        <w:rPr>
          <w:sz w:val="24"/>
        </w:rPr>
      </w:pPr>
      <w:r>
        <w:rPr>
          <w:sz w:val="24"/>
        </w:rPr>
        <w:t>stokovej siete verejnej</w:t>
      </w:r>
      <w:r>
        <w:rPr>
          <w:spacing w:val="-1"/>
          <w:sz w:val="24"/>
        </w:rPr>
        <w:t xml:space="preserve"> </w:t>
      </w:r>
      <w:r>
        <w:rPr>
          <w:sz w:val="24"/>
        </w:rPr>
        <w:t>kanalizácie,</w:t>
      </w:r>
    </w:p>
    <w:p w:rsidR="000D0019" w:rsidRDefault="00985795">
      <w:pPr>
        <w:pStyle w:val="Odsekzoznamu"/>
        <w:numPr>
          <w:ilvl w:val="1"/>
          <w:numId w:val="2"/>
        </w:numPr>
        <w:tabs>
          <w:tab w:val="left" w:pos="1371"/>
          <w:tab w:val="left" w:pos="1372"/>
        </w:tabs>
        <w:spacing w:line="277" w:lineRule="exact"/>
        <w:ind w:hanging="282"/>
        <w:rPr>
          <w:sz w:val="24"/>
        </w:rPr>
      </w:pPr>
      <w:r>
        <w:rPr>
          <w:sz w:val="24"/>
        </w:rPr>
        <w:t>dažďovej kanalizácie, krytých rigolov, krytých profilov vodných</w:t>
      </w:r>
      <w:r>
        <w:rPr>
          <w:spacing w:val="-2"/>
          <w:sz w:val="24"/>
        </w:rPr>
        <w:t xml:space="preserve"> </w:t>
      </w:r>
      <w:r>
        <w:rPr>
          <w:sz w:val="24"/>
        </w:rPr>
        <w:t>tokov,</w:t>
      </w:r>
    </w:p>
    <w:p w:rsidR="000D0019" w:rsidRDefault="00985795">
      <w:pPr>
        <w:pStyle w:val="Odsekzoznamu"/>
        <w:numPr>
          <w:ilvl w:val="1"/>
          <w:numId w:val="2"/>
        </w:numPr>
        <w:tabs>
          <w:tab w:val="left" w:pos="1371"/>
          <w:tab w:val="left" w:pos="1372"/>
          <w:tab w:val="left" w:pos="2556"/>
          <w:tab w:val="left" w:pos="3204"/>
          <w:tab w:val="left" w:pos="4147"/>
          <w:tab w:val="left" w:pos="4996"/>
          <w:tab w:val="left" w:pos="5708"/>
          <w:tab w:val="left" w:pos="7222"/>
          <w:tab w:val="left" w:pos="8594"/>
        </w:tabs>
        <w:spacing w:before="3" w:line="237" w:lineRule="auto"/>
        <w:ind w:right="276"/>
        <w:rPr>
          <w:sz w:val="24"/>
        </w:rPr>
      </w:pPr>
      <w:r>
        <w:rPr>
          <w:sz w:val="24"/>
        </w:rPr>
        <w:t>záhrad, rigolov, na trávnaté plochy, poľnohospodárske a lesné pozemky a iné plochy,</w:t>
      </w:r>
      <w:r>
        <w:rPr>
          <w:sz w:val="24"/>
        </w:rPr>
        <w:tab/>
        <w:t>aj</w:t>
      </w:r>
      <w:r>
        <w:rPr>
          <w:sz w:val="24"/>
        </w:rPr>
        <w:tab/>
        <w:t>keby</w:t>
      </w:r>
      <w:r>
        <w:rPr>
          <w:sz w:val="24"/>
        </w:rPr>
        <w:tab/>
        <w:t>boli</w:t>
      </w:r>
      <w:r>
        <w:rPr>
          <w:sz w:val="24"/>
        </w:rPr>
        <w:tab/>
        <w:t>vo</w:t>
      </w:r>
      <w:r>
        <w:rPr>
          <w:sz w:val="24"/>
        </w:rPr>
        <w:tab/>
        <w:t>vlastníctve</w:t>
      </w:r>
      <w:r>
        <w:rPr>
          <w:sz w:val="24"/>
        </w:rPr>
        <w:tab/>
        <w:t>užívateľa</w:t>
      </w:r>
      <w:r>
        <w:rPr>
          <w:sz w:val="24"/>
        </w:rPr>
        <w:tab/>
      </w:r>
      <w:r>
        <w:rPr>
          <w:spacing w:val="-3"/>
          <w:sz w:val="24"/>
        </w:rPr>
        <w:t>žumpy.</w:t>
      </w:r>
    </w:p>
    <w:p w:rsidR="000D0019" w:rsidRDefault="000D0019">
      <w:pPr>
        <w:spacing w:line="237" w:lineRule="auto"/>
        <w:rPr>
          <w:sz w:val="24"/>
        </w:rPr>
        <w:sectPr w:rsidR="000D0019">
          <w:pgSz w:w="11910" w:h="16840"/>
          <w:pgMar w:top="760" w:right="1140" w:bottom="280" w:left="1180" w:header="708" w:footer="708" w:gutter="0"/>
          <w:cols w:space="708"/>
        </w:sectPr>
      </w:pPr>
    </w:p>
    <w:p w:rsidR="000D0019" w:rsidRDefault="000D0019">
      <w:pPr>
        <w:pStyle w:val="Zkladntext"/>
        <w:spacing w:before="71" w:line="275" w:lineRule="exact"/>
        <w:ind w:left="1090"/>
        <w:rPr>
          <w:rFonts w:ascii="Arial"/>
        </w:rPr>
      </w:pPr>
    </w:p>
    <w:p w:rsidR="000D0019" w:rsidRDefault="00985795">
      <w:pPr>
        <w:pStyle w:val="Nadpis1"/>
        <w:spacing w:line="275" w:lineRule="exact"/>
        <w:ind w:right="2528"/>
      </w:pPr>
      <w:r>
        <w:t>Čl. VI</w:t>
      </w:r>
    </w:p>
    <w:p w:rsidR="000D0019" w:rsidRDefault="00985795">
      <w:pPr>
        <w:ind w:left="2491" w:right="2530"/>
        <w:jc w:val="center"/>
        <w:rPr>
          <w:b/>
          <w:sz w:val="24"/>
        </w:rPr>
      </w:pPr>
      <w:r>
        <w:rPr>
          <w:b/>
          <w:sz w:val="24"/>
        </w:rPr>
        <w:t>Záverečné ustanovenia</w:t>
      </w:r>
    </w:p>
    <w:p w:rsidR="000D0019" w:rsidRDefault="000D0019">
      <w:pPr>
        <w:pStyle w:val="Zkladntext"/>
        <w:rPr>
          <w:b/>
          <w:sz w:val="20"/>
        </w:rPr>
      </w:pPr>
    </w:p>
    <w:p w:rsidR="000D0019" w:rsidRDefault="000D0019">
      <w:pPr>
        <w:pStyle w:val="Zkladntext"/>
        <w:spacing w:before="10"/>
        <w:rPr>
          <w:b/>
          <w:sz w:val="19"/>
        </w:rPr>
      </w:pPr>
    </w:p>
    <w:p w:rsidR="000D0019" w:rsidRDefault="00985795">
      <w:pPr>
        <w:pStyle w:val="Odsekzoznamu"/>
        <w:numPr>
          <w:ilvl w:val="0"/>
          <w:numId w:val="1"/>
        </w:numPr>
        <w:tabs>
          <w:tab w:val="left" w:pos="599"/>
        </w:tabs>
        <w:spacing w:before="90"/>
        <w:ind w:right="275"/>
        <w:jc w:val="both"/>
        <w:rPr>
          <w:sz w:val="24"/>
        </w:rPr>
      </w:pPr>
      <w:r>
        <w:rPr>
          <w:sz w:val="24"/>
        </w:rPr>
        <w:t>Na tomto Všeobecne záväznom nariadení sa uznieslo Obecné zastupiteľstvo v Brvništi dňa 16.12.2021 uznesením č.</w:t>
      </w:r>
      <w:r>
        <w:rPr>
          <w:spacing w:val="-1"/>
          <w:sz w:val="24"/>
        </w:rPr>
        <w:t xml:space="preserve"> </w:t>
      </w:r>
      <w:r>
        <w:rPr>
          <w:sz w:val="24"/>
        </w:rPr>
        <w:t>111/2021</w:t>
      </w:r>
    </w:p>
    <w:p w:rsidR="000D0019" w:rsidRDefault="000D0019">
      <w:pPr>
        <w:pStyle w:val="Zkladntext"/>
        <w:spacing w:before="11"/>
        <w:rPr>
          <w:sz w:val="23"/>
        </w:rPr>
      </w:pPr>
    </w:p>
    <w:p w:rsidR="000D0019" w:rsidRDefault="00985795">
      <w:pPr>
        <w:pStyle w:val="Odsekzoznamu"/>
        <w:numPr>
          <w:ilvl w:val="0"/>
          <w:numId w:val="1"/>
        </w:numPr>
        <w:tabs>
          <w:tab w:val="left" w:pos="599"/>
        </w:tabs>
        <w:ind w:hanging="361"/>
        <w:rPr>
          <w:sz w:val="24"/>
        </w:rPr>
      </w:pPr>
      <w:r>
        <w:rPr>
          <w:sz w:val="24"/>
        </w:rPr>
        <w:t>Všeobecne záväzné nariadenie č. 3/2021 nadobúda účinnosť dňom</w:t>
      </w:r>
      <w:r>
        <w:rPr>
          <w:spacing w:val="-4"/>
          <w:sz w:val="24"/>
        </w:rPr>
        <w:t xml:space="preserve"> </w:t>
      </w:r>
      <w:r>
        <w:rPr>
          <w:sz w:val="24"/>
        </w:rPr>
        <w:t>01.01.2022</w:t>
      </w:r>
      <w:r w:rsidR="001D4FF8">
        <w:rPr>
          <w:sz w:val="24"/>
        </w:rPr>
        <w:t>.</w:t>
      </w:r>
    </w:p>
    <w:p w:rsidR="000D0019" w:rsidRDefault="000D0019">
      <w:pPr>
        <w:pStyle w:val="Zkladntext"/>
      </w:pPr>
    </w:p>
    <w:p w:rsidR="000D0019" w:rsidRDefault="00985795">
      <w:pPr>
        <w:pStyle w:val="Odsekzoznamu"/>
        <w:numPr>
          <w:ilvl w:val="0"/>
          <w:numId w:val="1"/>
        </w:numPr>
        <w:tabs>
          <w:tab w:val="left" w:pos="599"/>
        </w:tabs>
        <w:ind w:right="277"/>
        <w:jc w:val="both"/>
        <w:rPr>
          <w:sz w:val="24"/>
        </w:rPr>
      </w:pPr>
      <w:r>
        <w:rPr>
          <w:sz w:val="24"/>
        </w:rPr>
        <w:t>Zmeny a doplnky tohto všeobecne záväzného nariadenia schvaľuje Obecné zastupiteľstvo v</w:t>
      </w:r>
      <w:r>
        <w:rPr>
          <w:spacing w:val="-1"/>
          <w:sz w:val="24"/>
        </w:rPr>
        <w:t xml:space="preserve"> </w:t>
      </w:r>
      <w:r>
        <w:rPr>
          <w:sz w:val="24"/>
        </w:rPr>
        <w:t>Brvništi.</w:t>
      </w:r>
    </w:p>
    <w:p w:rsidR="000D0019" w:rsidRDefault="000D0019">
      <w:pPr>
        <w:pStyle w:val="Zkladntext"/>
      </w:pPr>
    </w:p>
    <w:p w:rsidR="000D0019" w:rsidRPr="001D4FF8" w:rsidRDefault="00985795" w:rsidP="004378BB">
      <w:pPr>
        <w:pStyle w:val="Odsekzoznamu"/>
        <w:numPr>
          <w:ilvl w:val="0"/>
          <w:numId w:val="1"/>
        </w:numPr>
        <w:tabs>
          <w:tab w:val="left" w:pos="599"/>
        </w:tabs>
        <w:ind w:right="273"/>
        <w:jc w:val="both"/>
        <w:rPr>
          <w:sz w:val="26"/>
        </w:rPr>
      </w:pPr>
      <w:r>
        <w:rPr>
          <w:sz w:val="24"/>
        </w:rPr>
        <w:t>Návrh VZN o spôsobe náhradného odvádzania odpadových vôd a o zneškodňovaní obsahu žúmp na území obce Brvnište bol vyvesený na úradnej tabuli obce na pripomienkovanie dňa: 16.1</w:t>
      </w:r>
      <w:r w:rsidR="001D4FF8">
        <w:rPr>
          <w:sz w:val="24"/>
        </w:rPr>
        <w:t>1</w:t>
      </w:r>
      <w:r>
        <w:rPr>
          <w:sz w:val="24"/>
        </w:rPr>
        <w:t>.2021 a zvesený dňa:</w:t>
      </w:r>
      <w:r w:rsidRPr="001D4FF8">
        <w:rPr>
          <w:spacing w:val="-4"/>
          <w:sz w:val="24"/>
        </w:rPr>
        <w:t xml:space="preserve"> </w:t>
      </w:r>
      <w:r w:rsidR="001D4FF8">
        <w:rPr>
          <w:sz w:val="24"/>
        </w:rPr>
        <w:t>01.12.2021.</w:t>
      </w:r>
    </w:p>
    <w:p w:rsidR="000D0019" w:rsidRDefault="000D0019">
      <w:pPr>
        <w:pStyle w:val="Zkladntext"/>
        <w:rPr>
          <w:sz w:val="26"/>
        </w:rPr>
      </w:pPr>
    </w:p>
    <w:p w:rsidR="000D0019" w:rsidRDefault="000D0019">
      <w:pPr>
        <w:pStyle w:val="Zkladntext"/>
        <w:rPr>
          <w:sz w:val="26"/>
        </w:rPr>
      </w:pPr>
    </w:p>
    <w:p w:rsidR="000D0019" w:rsidRDefault="00985795">
      <w:pPr>
        <w:pStyle w:val="Zkladntext"/>
        <w:spacing w:before="208"/>
        <w:ind w:left="238"/>
      </w:pPr>
      <w:r>
        <w:t>V Brvništi, dňa</w:t>
      </w:r>
      <w:r>
        <w:rPr>
          <w:spacing w:val="58"/>
        </w:rPr>
        <w:t xml:space="preserve"> </w:t>
      </w:r>
      <w:r w:rsidR="001D4FF8">
        <w:t>16.12.2021</w:t>
      </w:r>
    </w:p>
    <w:p w:rsidR="000D0019" w:rsidRDefault="000D0019">
      <w:pPr>
        <w:pStyle w:val="Zkladntext"/>
        <w:rPr>
          <w:sz w:val="26"/>
        </w:rPr>
      </w:pPr>
    </w:p>
    <w:p w:rsidR="000D0019" w:rsidRDefault="000D0019">
      <w:pPr>
        <w:pStyle w:val="Zkladntext"/>
        <w:rPr>
          <w:sz w:val="26"/>
        </w:rPr>
      </w:pPr>
    </w:p>
    <w:p w:rsidR="000D0019" w:rsidRDefault="000D0019">
      <w:pPr>
        <w:pStyle w:val="Zkladntext"/>
        <w:rPr>
          <w:sz w:val="26"/>
        </w:rPr>
      </w:pPr>
    </w:p>
    <w:p w:rsidR="000D0019" w:rsidRDefault="00985795">
      <w:pPr>
        <w:pStyle w:val="Zkladntext"/>
        <w:spacing w:before="207"/>
        <w:ind w:left="6194" w:right="1137" w:hanging="648"/>
      </w:pPr>
      <w:r>
        <w:t xml:space="preserve">Ing. Dagmar </w:t>
      </w:r>
      <w:proofErr w:type="spellStart"/>
      <w:r>
        <w:t>Mikudíková</w:t>
      </w:r>
      <w:proofErr w:type="spellEnd"/>
      <w:r>
        <w:t xml:space="preserve">, </w:t>
      </w:r>
      <w:proofErr w:type="spellStart"/>
      <w:r>
        <w:t>v.r</w:t>
      </w:r>
      <w:proofErr w:type="spellEnd"/>
      <w:r>
        <w:t>. starostka obce</w:t>
      </w:r>
    </w:p>
    <w:sectPr w:rsidR="000D0019">
      <w:pgSz w:w="11910" w:h="16840"/>
      <w:pgMar w:top="760" w:right="11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B70"/>
    <w:multiLevelType w:val="hybridMultilevel"/>
    <w:tmpl w:val="B9523528"/>
    <w:lvl w:ilvl="0" w:tplc="883A79A0">
      <w:start w:val="1"/>
      <w:numFmt w:val="decimal"/>
      <w:lvlText w:val="%1)"/>
      <w:lvlJc w:val="left"/>
      <w:pPr>
        <w:ind w:left="958" w:hanging="34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sk-SK" w:eastAsia="en-US" w:bidi="ar-SA"/>
      </w:rPr>
    </w:lvl>
    <w:lvl w:ilvl="1" w:tplc="7E841446">
      <w:numFmt w:val="bullet"/>
      <w:lvlText w:val="-"/>
      <w:lvlJc w:val="left"/>
      <w:pPr>
        <w:ind w:left="1371" w:hanging="281"/>
      </w:pPr>
      <w:rPr>
        <w:rFonts w:ascii="Arial" w:eastAsia="Arial" w:hAnsi="Arial" w:cs="Arial" w:hint="default"/>
        <w:spacing w:val="-5"/>
        <w:w w:val="100"/>
        <w:sz w:val="24"/>
        <w:szCs w:val="24"/>
        <w:lang w:val="sk-SK" w:eastAsia="en-US" w:bidi="ar-SA"/>
      </w:rPr>
    </w:lvl>
    <w:lvl w:ilvl="2" w:tplc="20688C5C">
      <w:numFmt w:val="bullet"/>
      <w:lvlText w:val="•"/>
      <w:lvlJc w:val="left"/>
      <w:pPr>
        <w:ind w:left="2291" w:hanging="281"/>
      </w:pPr>
      <w:rPr>
        <w:rFonts w:hint="default"/>
        <w:lang w:val="sk-SK" w:eastAsia="en-US" w:bidi="ar-SA"/>
      </w:rPr>
    </w:lvl>
    <w:lvl w:ilvl="3" w:tplc="43125842">
      <w:numFmt w:val="bullet"/>
      <w:lvlText w:val="•"/>
      <w:lvlJc w:val="left"/>
      <w:pPr>
        <w:ind w:left="3203" w:hanging="281"/>
      </w:pPr>
      <w:rPr>
        <w:rFonts w:hint="default"/>
        <w:lang w:val="sk-SK" w:eastAsia="en-US" w:bidi="ar-SA"/>
      </w:rPr>
    </w:lvl>
    <w:lvl w:ilvl="4" w:tplc="7908CC22">
      <w:numFmt w:val="bullet"/>
      <w:lvlText w:val="•"/>
      <w:lvlJc w:val="left"/>
      <w:pPr>
        <w:ind w:left="4115" w:hanging="281"/>
      </w:pPr>
      <w:rPr>
        <w:rFonts w:hint="default"/>
        <w:lang w:val="sk-SK" w:eastAsia="en-US" w:bidi="ar-SA"/>
      </w:rPr>
    </w:lvl>
    <w:lvl w:ilvl="5" w:tplc="D1925D5E">
      <w:numFmt w:val="bullet"/>
      <w:lvlText w:val="•"/>
      <w:lvlJc w:val="left"/>
      <w:pPr>
        <w:ind w:left="5027" w:hanging="281"/>
      </w:pPr>
      <w:rPr>
        <w:rFonts w:hint="default"/>
        <w:lang w:val="sk-SK" w:eastAsia="en-US" w:bidi="ar-SA"/>
      </w:rPr>
    </w:lvl>
    <w:lvl w:ilvl="6" w:tplc="7A64D0C4">
      <w:numFmt w:val="bullet"/>
      <w:lvlText w:val="•"/>
      <w:lvlJc w:val="left"/>
      <w:pPr>
        <w:ind w:left="5939" w:hanging="281"/>
      </w:pPr>
      <w:rPr>
        <w:rFonts w:hint="default"/>
        <w:lang w:val="sk-SK" w:eastAsia="en-US" w:bidi="ar-SA"/>
      </w:rPr>
    </w:lvl>
    <w:lvl w:ilvl="7" w:tplc="74B84356">
      <w:numFmt w:val="bullet"/>
      <w:lvlText w:val="•"/>
      <w:lvlJc w:val="left"/>
      <w:pPr>
        <w:ind w:left="6850" w:hanging="281"/>
      </w:pPr>
      <w:rPr>
        <w:rFonts w:hint="default"/>
        <w:lang w:val="sk-SK" w:eastAsia="en-US" w:bidi="ar-SA"/>
      </w:rPr>
    </w:lvl>
    <w:lvl w:ilvl="8" w:tplc="9AB0EFE8">
      <w:numFmt w:val="bullet"/>
      <w:lvlText w:val="•"/>
      <w:lvlJc w:val="left"/>
      <w:pPr>
        <w:ind w:left="7762" w:hanging="281"/>
      </w:pPr>
      <w:rPr>
        <w:rFonts w:hint="default"/>
        <w:lang w:val="sk-SK" w:eastAsia="en-US" w:bidi="ar-SA"/>
      </w:rPr>
    </w:lvl>
  </w:abstractNum>
  <w:abstractNum w:abstractNumId="1" w15:restartNumberingAfterBreak="0">
    <w:nsid w:val="2A1234EF"/>
    <w:multiLevelType w:val="hybridMultilevel"/>
    <w:tmpl w:val="0878529C"/>
    <w:lvl w:ilvl="0" w:tplc="97B803E8">
      <w:start w:val="1"/>
      <w:numFmt w:val="decimal"/>
      <w:lvlText w:val="%1)"/>
      <w:lvlJc w:val="left"/>
      <w:pPr>
        <w:ind w:left="95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en-US" w:bidi="ar-SA"/>
      </w:rPr>
    </w:lvl>
    <w:lvl w:ilvl="1" w:tplc="56BCF8CA">
      <w:numFmt w:val="bullet"/>
      <w:lvlText w:val="-"/>
      <w:lvlJc w:val="left"/>
      <w:pPr>
        <w:ind w:left="1309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sk-SK" w:eastAsia="en-US" w:bidi="ar-SA"/>
      </w:rPr>
    </w:lvl>
    <w:lvl w:ilvl="2" w:tplc="E7066074">
      <w:numFmt w:val="bullet"/>
      <w:lvlText w:val="•"/>
      <w:lvlJc w:val="left"/>
      <w:pPr>
        <w:ind w:left="2220" w:hanging="360"/>
      </w:pPr>
      <w:rPr>
        <w:rFonts w:hint="default"/>
        <w:lang w:val="sk-SK" w:eastAsia="en-US" w:bidi="ar-SA"/>
      </w:rPr>
    </w:lvl>
    <w:lvl w:ilvl="3" w:tplc="C7F6C2E8">
      <w:numFmt w:val="bullet"/>
      <w:lvlText w:val="•"/>
      <w:lvlJc w:val="left"/>
      <w:pPr>
        <w:ind w:left="3141" w:hanging="360"/>
      </w:pPr>
      <w:rPr>
        <w:rFonts w:hint="default"/>
        <w:lang w:val="sk-SK" w:eastAsia="en-US" w:bidi="ar-SA"/>
      </w:rPr>
    </w:lvl>
    <w:lvl w:ilvl="4" w:tplc="B18A7B5C">
      <w:numFmt w:val="bullet"/>
      <w:lvlText w:val="•"/>
      <w:lvlJc w:val="left"/>
      <w:pPr>
        <w:ind w:left="4062" w:hanging="360"/>
      </w:pPr>
      <w:rPr>
        <w:rFonts w:hint="default"/>
        <w:lang w:val="sk-SK" w:eastAsia="en-US" w:bidi="ar-SA"/>
      </w:rPr>
    </w:lvl>
    <w:lvl w:ilvl="5" w:tplc="0338CB72">
      <w:numFmt w:val="bullet"/>
      <w:lvlText w:val="•"/>
      <w:lvlJc w:val="left"/>
      <w:pPr>
        <w:ind w:left="4982" w:hanging="360"/>
      </w:pPr>
      <w:rPr>
        <w:rFonts w:hint="default"/>
        <w:lang w:val="sk-SK" w:eastAsia="en-US" w:bidi="ar-SA"/>
      </w:rPr>
    </w:lvl>
    <w:lvl w:ilvl="6" w:tplc="7E90B7E8">
      <w:numFmt w:val="bullet"/>
      <w:lvlText w:val="•"/>
      <w:lvlJc w:val="left"/>
      <w:pPr>
        <w:ind w:left="5903" w:hanging="360"/>
      </w:pPr>
      <w:rPr>
        <w:rFonts w:hint="default"/>
        <w:lang w:val="sk-SK" w:eastAsia="en-US" w:bidi="ar-SA"/>
      </w:rPr>
    </w:lvl>
    <w:lvl w:ilvl="7" w:tplc="EEF49A76">
      <w:numFmt w:val="bullet"/>
      <w:lvlText w:val="•"/>
      <w:lvlJc w:val="left"/>
      <w:pPr>
        <w:ind w:left="6824" w:hanging="360"/>
      </w:pPr>
      <w:rPr>
        <w:rFonts w:hint="default"/>
        <w:lang w:val="sk-SK" w:eastAsia="en-US" w:bidi="ar-SA"/>
      </w:rPr>
    </w:lvl>
    <w:lvl w:ilvl="8" w:tplc="3074333A">
      <w:numFmt w:val="bullet"/>
      <w:lvlText w:val="•"/>
      <w:lvlJc w:val="left"/>
      <w:pPr>
        <w:ind w:left="774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4DED4966"/>
    <w:multiLevelType w:val="hybridMultilevel"/>
    <w:tmpl w:val="0BEE200A"/>
    <w:lvl w:ilvl="0" w:tplc="7CC87200">
      <w:start w:val="1"/>
      <w:numFmt w:val="decimal"/>
      <w:lvlText w:val="%1)"/>
      <w:lvlJc w:val="left"/>
      <w:pPr>
        <w:ind w:left="94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CDC816CA">
      <w:start w:val="1"/>
      <w:numFmt w:val="lowerLetter"/>
      <w:lvlText w:val="%2)"/>
      <w:lvlJc w:val="left"/>
      <w:pPr>
        <w:ind w:left="1371" w:hanging="392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sk-SK" w:eastAsia="en-US" w:bidi="ar-SA"/>
      </w:rPr>
    </w:lvl>
    <w:lvl w:ilvl="2" w:tplc="B0C06A5C">
      <w:numFmt w:val="bullet"/>
      <w:lvlText w:val="•"/>
      <w:lvlJc w:val="left"/>
      <w:pPr>
        <w:ind w:left="2291" w:hanging="392"/>
      </w:pPr>
      <w:rPr>
        <w:rFonts w:hint="default"/>
        <w:lang w:val="sk-SK" w:eastAsia="en-US" w:bidi="ar-SA"/>
      </w:rPr>
    </w:lvl>
    <w:lvl w:ilvl="3" w:tplc="E7401122">
      <w:numFmt w:val="bullet"/>
      <w:lvlText w:val="•"/>
      <w:lvlJc w:val="left"/>
      <w:pPr>
        <w:ind w:left="3203" w:hanging="392"/>
      </w:pPr>
      <w:rPr>
        <w:rFonts w:hint="default"/>
        <w:lang w:val="sk-SK" w:eastAsia="en-US" w:bidi="ar-SA"/>
      </w:rPr>
    </w:lvl>
    <w:lvl w:ilvl="4" w:tplc="9C7CD9B0">
      <w:numFmt w:val="bullet"/>
      <w:lvlText w:val="•"/>
      <w:lvlJc w:val="left"/>
      <w:pPr>
        <w:ind w:left="4115" w:hanging="392"/>
      </w:pPr>
      <w:rPr>
        <w:rFonts w:hint="default"/>
        <w:lang w:val="sk-SK" w:eastAsia="en-US" w:bidi="ar-SA"/>
      </w:rPr>
    </w:lvl>
    <w:lvl w:ilvl="5" w:tplc="D5827AF4">
      <w:numFmt w:val="bullet"/>
      <w:lvlText w:val="•"/>
      <w:lvlJc w:val="left"/>
      <w:pPr>
        <w:ind w:left="5027" w:hanging="392"/>
      </w:pPr>
      <w:rPr>
        <w:rFonts w:hint="default"/>
        <w:lang w:val="sk-SK" w:eastAsia="en-US" w:bidi="ar-SA"/>
      </w:rPr>
    </w:lvl>
    <w:lvl w:ilvl="6" w:tplc="4A40E692">
      <w:numFmt w:val="bullet"/>
      <w:lvlText w:val="•"/>
      <w:lvlJc w:val="left"/>
      <w:pPr>
        <w:ind w:left="5939" w:hanging="392"/>
      </w:pPr>
      <w:rPr>
        <w:rFonts w:hint="default"/>
        <w:lang w:val="sk-SK" w:eastAsia="en-US" w:bidi="ar-SA"/>
      </w:rPr>
    </w:lvl>
    <w:lvl w:ilvl="7" w:tplc="FA8A44AE">
      <w:numFmt w:val="bullet"/>
      <w:lvlText w:val="•"/>
      <w:lvlJc w:val="left"/>
      <w:pPr>
        <w:ind w:left="6850" w:hanging="392"/>
      </w:pPr>
      <w:rPr>
        <w:rFonts w:hint="default"/>
        <w:lang w:val="sk-SK" w:eastAsia="en-US" w:bidi="ar-SA"/>
      </w:rPr>
    </w:lvl>
    <w:lvl w:ilvl="8" w:tplc="316C4E96">
      <w:numFmt w:val="bullet"/>
      <w:lvlText w:val="•"/>
      <w:lvlJc w:val="left"/>
      <w:pPr>
        <w:ind w:left="7762" w:hanging="392"/>
      </w:pPr>
      <w:rPr>
        <w:rFonts w:hint="default"/>
        <w:lang w:val="sk-SK" w:eastAsia="en-US" w:bidi="ar-SA"/>
      </w:rPr>
    </w:lvl>
  </w:abstractNum>
  <w:abstractNum w:abstractNumId="3" w15:restartNumberingAfterBreak="0">
    <w:nsid w:val="6783511F"/>
    <w:multiLevelType w:val="hybridMultilevel"/>
    <w:tmpl w:val="9236A5D2"/>
    <w:lvl w:ilvl="0" w:tplc="EDF46B62">
      <w:start w:val="1"/>
      <w:numFmt w:val="decimal"/>
      <w:lvlText w:val="%1)"/>
      <w:lvlJc w:val="left"/>
      <w:pPr>
        <w:ind w:left="598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23A6F698">
      <w:numFmt w:val="bullet"/>
      <w:lvlText w:val="•"/>
      <w:lvlJc w:val="left"/>
      <w:pPr>
        <w:ind w:left="1498" w:hanging="360"/>
      </w:pPr>
      <w:rPr>
        <w:rFonts w:hint="default"/>
        <w:lang w:val="sk-SK" w:eastAsia="en-US" w:bidi="ar-SA"/>
      </w:rPr>
    </w:lvl>
    <w:lvl w:ilvl="2" w:tplc="DB107140">
      <w:numFmt w:val="bullet"/>
      <w:lvlText w:val="•"/>
      <w:lvlJc w:val="left"/>
      <w:pPr>
        <w:ind w:left="2397" w:hanging="360"/>
      </w:pPr>
      <w:rPr>
        <w:rFonts w:hint="default"/>
        <w:lang w:val="sk-SK" w:eastAsia="en-US" w:bidi="ar-SA"/>
      </w:rPr>
    </w:lvl>
    <w:lvl w:ilvl="3" w:tplc="297AAC18">
      <w:numFmt w:val="bullet"/>
      <w:lvlText w:val="•"/>
      <w:lvlJc w:val="left"/>
      <w:pPr>
        <w:ind w:left="3295" w:hanging="360"/>
      </w:pPr>
      <w:rPr>
        <w:rFonts w:hint="default"/>
        <w:lang w:val="sk-SK" w:eastAsia="en-US" w:bidi="ar-SA"/>
      </w:rPr>
    </w:lvl>
    <w:lvl w:ilvl="4" w:tplc="8BD4DF24">
      <w:numFmt w:val="bullet"/>
      <w:lvlText w:val="•"/>
      <w:lvlJc w:val="left"/>
      <w:pPr>
        <w:ind w:left="4194" w:hanging="360"/>
      </w:pPr>
      <w:rPr>
        <w:rFonts w:hint="default"/>
        <w:lang w:val="sk-SK" w:eastAsia="en-US" w:bidi="ar-SA"/>
      </w:rPr>
    </w:lvl>
    <w:lvl w:ilvl="5" w:tplc="2AD0DB92">
      <w:numFmt w:val="bullet"/>
      <w:lvlText w:val="•"/>
      <w:lvlJc w:val="left"/>
      <w:pPr>
        <w:ind w:left="5093" w:hanging="360"/>
      </w:pPr>
      <w:rPr>
        <w:rFonts w:hint="default"/>
        <w:lang w:val="sk-SK" w:eastAsia="en-US" w:bidi="ar-SA"/>
      </w:rPr>
    </w:lvl>
    <w:lvl w:ilvl="6" w:tplc="F01289F6">
      <w:numFmt w:val="bullet"/>
      <w:lvlText w:val="•"/>
      <w:lvlJc w:val="left"/>
      <w:pPr>
        <w:ind w:left="5991" w:hanging="360"/>
      </w:pPr>
      <w:rPr>
        <w:rFonts w:hint="default"/>
        <w:lang w:val="sk-SK" w:eastAsia="en-US" w:bidi="ar-SA"/>
      </w:rPr>
    </w:lvl>
    <w:lvl w:ilvl="7" w:tplc="3FA40B0C">
      <w:numFmt w:val="bullet"/>
      <w:lvlText w:val="•"/>
      <w:lvlJc w:val="left"/>
      <w:pPr>
        <w:ind w:left="6890" w:hanging="360"/>
      </w:pPr>
      <w:rPr>
        <w:rFonts w:hint="default"/>
        <w:lang w:val="sk-SK" w:eastAsia="en-US" w:bidi="ar-SA"/>
      </w:rPr>
    </w:lvl>
    <w:lvl w:ilvl="8" w:tplc="4DDA380A">
      <w:numFmt w:val="bullet"/>
      <w:lvlText w:val="•"/>
      <w:lvlJc w:val="left"/>
      <w:pPr>
        <w:ind w:left="7789" w:hanging="360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0019"/>
    <w:rsid w:val="000D0019"/>
    <w:rsid w:val="001D4FF8"/>
    <w:rsid w:val="00346E31"/>
    <w:rsid w:val="00622968"/>
    <w:rsid w:val="00623672"/>
    <w:rsid w:val="007938B7"/>
    <w:rsid w:val="00977917"/>
    <w:rsid w:val="00985795"/>
    <w:rsid w:val="00A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688C"/>
  <w15:docId w15:val="{6C1B6B95-7926-4DE4-B610-651ECDD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492" w:right="253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958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985795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0/37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11</cp:revision>
  <dcterms:created xsi:type="dcterms:W3CDTF">2021-12-15T15:22:00Z</dcterms:created>
  <dcterms:modified xsi:type="dcterms:W3CDTF">2021-12-16T19:45:00Z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2021-12-15T00:00:00Z</vt:filetime>
  </property>
</Properties>
</file>